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9F" w:rsidRPr="005C2679" w:rsidRDefault="006F049F" w:rsidP="006F049F">
      <w:pPr>
        <w:spacing w:after="0" w:line="288" w:lineRule="auto"/>
        <w:rPr>
          <w:rFonts w:ascii="ITC Officina Sans Std Book" w:hAnsi="ITC Officina Sans Std Book"/>
          <w:b/>
          <w:sz w:val="32"/>
          <w:szCs w:val="32"/>
        </w:rPr>
      </w:pPr>
      <w:r>
        <w:rPr>
          <w:rFonts w:ascii="ITC Officina Sans Std Book" w:hAnsi="ITC Officina Sans Std Book"/>
          <w:b/>
          <w:sz w:val="32"/>
          <w:szCs w:val="32"/>
        </w:rPr>
        <w:t>PIQ.Light: Einfache Varianten-Messung</w:t>
      </w:r>
    </w:p>
    <w:p w:rsidR="006F049F" w:rsidRPr="00DB4E9B" w:rsidRDefault="006F049F" w:rsidP="006F049F">
      <w:pPr>
        <w:spacing w:after="0" w:line="288" w:lineRule="auto"/>
        <w:rPr>
          <w:rFonts w:ascii="ITC Officina Sans Std Book" w:hAnsi="ITC Officina Sans Std Book"/>
          <w:b/>
          <w:sz w:val="20"/>
          <w:szCs w:val="20"/>
        </w:rPr>
      </w:pPr>
    </w:p>
    <w:p w:rsidR="006F049F" w:rsidRPr="00DB4E9B" w:rsidRDefault="006F049F" w:rsidP="006F049F">
      <w:pPr>
        <w:spacing w:after="0" w:line="288" w:lineRule="auto"/>
        <w:rPr>
          <w:rFonts w:ascii="ITC Officina Sans Std Book" w:hAnsi="ITC Officina Sans Std Book"/>
          <w:b/>
          <w:sz w:val="24"/>
          <w:szCs w:val="24"/>
        </w:rPr>
      </w:pPr>
      <w:r w:rsidRPr="00DB4E9B">
        <w:rPr>
          <w:rFonts w:ascii="ITC Officina Sans Std Book" w:hAnsi="ITC Officina Sans Std Book"/>
          <w:b/>
          <w:sz w:val="24"/>
          <w:szCs w:val="24"/>
        </w:rPr>
        <w:t xml:space="preserve">ProNES Automation GmbH bietet neue Standard-Prüfeinheit </w:t>
      </w:r>
    </w:p>
    <w:p w:rsidR="006F049F" w:rsidRPr="00DB4E9B" w:rsidRDefault="006F049F" w:rsidP="006F049F">
      <w:pPr>
        <w:spacing w:after="0" w:line="288" w:lineRule="auto"/>
        <w:rPr>
          <w:rFonts w:ascii="ITC Officina Sans Std Book" w:hAnsi="ITC Officina Sans Std Book"/>
          <w:b/>
          <w:sz w:val="24"/>
          <w:szCs w:val="24"/>
        </w:rPr>
      </w:pPr>
      <w:r>
        <w:rPr>
          <w:rFonts w:ascii="ITC Officina Sans Std Book" w:hAnsi="ITC Officina Sans Std Book"/>
          <w:b/>
          <w:sz w:val="24"/>
          <w:szCs w:val="24"/>
        </w:rPr>
        <w:t xml:space="preserve">zur </w:t>
      </w:r>
      <w:r w:rsidRPr="00DB4E9B">
        <w:rPr>
          <w:rFonts w:ascii="ITC Officina Sans Std Book" w:hAnsi="ITC Officina Sans Std Book"/>
          <w:b/>
          <w:sz w:val="24"/>
          <w:szCs w:val="24"/>
        </w:rPr>
        <w:t>Messung</w:t>
      </w:r>
      <w:r>
        <w:rPr>
          <w:rFonts w:ascii="ITC Officina Sans Std Book" w:hAnsi="ITC Officina Sans Std Book"/>
          <w:b/>
          <w:sz w:val="24"/>
          <w:szCs w:val="24"/>
        </w:rPr>
        <w:t xml:space="preserve"> unterschiedlicher Wellen</w:t>
      </w:r>
    </w:p>
    <w:p w:rsidR="006F049F" w:rsidRPr="005C2679" w:rsidRDefault="006F049F" w:rsidP="006F049F">
      <w:pPr>
        <w:spacing w:after="0" w:line="288" w:lineRule="auto"/>
        <w:rPr>
          <w:rFonts w:ascii="ITC Officina Sans Std Book" w:hAnsi="ITC Officina Sans Std Book"/>
          <w:b/>
        </w:rPr>
      </w:pPr>
    </w:p>
    <w:p w:rsidR="006F049F" w:rsidRPr="005C2679" w:rsidRDefault="006F049F" w:rsidP="006F049F">
      <w:pPr>
        <w:spacing w:after="0" w:line="288" w:lineRule="auto"/>
        <w:rPr>
          <w:rFonts w:ascii="ITC Officina Sans Std Book" w:hAnsi="ITC Officina Sans Std Book"/>
        </w:rPr>
      </w:pPr>
      <w:r w:rsidRPr="005C2679">
        <w:rPr>
          <w:rFonts w:ascii="ITC Officina Sans Std Book" w:hAnsi="ITC Officina Sans Std Book"/>
        </w:rPr>
        <w:t xml:space="preserve">Landau, den </w:t>
      </w:r>
      <w:r>
        <w:rPr>
          <w:rFonts w:ascii="ITC Officina Sans Std Book" w:hAnsi="ITC Officina Sans Std Book"/>
        </w:rPr>
        <w:t>07</w:t>
      </w:r>
      <w:r w:rsidRPr="005C2679">
        <w:rPr>
          <w:rFonts w:ascii="ITC Officina Sans Std Book" w:hAnsi="ITC Officina Sans Std Book"/>
        </w:rPr>
        <w:t xml:space="preserve">. </w:t>
      </w:r>
      <w:r>
        <w:rPr>
          <w:rFonts w:ascii="ITC Officina Sans Std Book" w:hAnsi="ITC Officina Sans Std Book"/>
        </w:rPr>
        <w:t>November</w:t>
      </w:r>
      <w:r w:rsidRPr="005C2679">
        <w:rPr>
          <w:rFonts w:ascii="ITC Officina Sans Std Book" w:hAnsi="ITC Officina Sans Std Book"/>
        </w:rPr>
        <w:t xml:space="preserve"> 2012</w:t>
      </w:r>
    </w:p>
    <w:p w:rsidR="006F049F" w:rsidRPr="005C2679" w:rsidRDefault="006F049F" w:rsidP="006F049F">
      <w:pPr>
        <w:spacing w:after="0" w:line="288" w:lineRule="auto"/>
        <w:ind w:right="1416"/>
        <w:jc w:val="both"/>
        <w:rPr>
          <w:rFonts w:ascii="ITC Officina Sans Std Book" w:hAnsi="ITC Officina Sans Std Book"/>
          <w:b/>
        </w:rPr>
      </w:pPr>
    </w:p>
    <w:p w:rsidR="006F049F" w:rsidRPr="005C2679" w:rsidRDefault="006F049F" w:rsidP="006F049F">
      <w:pPr>
        <w:spacing w:after="0" w:line="288" w:lineRule="auto"/>
        <w:ind w:right="1416"/>
        <w:jc w:val="both"/>
        <w:rPr>
          <w:rFonts w:ascii="ITC Officina Sans Std Book" w:hAnsi="ITC Officina Sans Std Book"/>
          <w:b/>
        </w:rPr>
      </w:pPr>
      <w:r>
        <w:rPr>
          <w:rFonts w:ascii="ITC Officina Sans Std Book" w:hAnsi="ITC Officina Sans Std Book"/>
          <w:b/>
        </w:rPr>
        <w:t xml:space="preserve">Von Miniatur-Elektromotoren über Verbrennungsmotoren bis hin zu Turbinen: die Anzahl an Varianten ist grenzenlos. Genauso vielfältig sind die Ausführungen der benötigten </w:t>
      </w:r>
      <w:r w:rsidRPr="005C2679">
        <w:rPr>
          <w:rFonts w:ascii="ITC Officina Sans Std Book" w:hAnsi="ITC Officina Sans Std Book"/>
          <w:b/>
        </w:rPr>
        <w:t>Kurbel-, Nocken- oder Antriebswell</w:t>
      </w:r>
      <w:r>
        <w:rPr>
          <w:rFonts w:ascii="ITC Officina Sans Std Book" w:hAnsi="ITC Officina Sans Std Book"/>
          <w:b/>
        </w:rPr>
        <w:t>en. Mit PIQ.Light, einer Standard-Prüfeinheit zur vollflächigen Wellen-Messung, bietet die ProNES Automation GmbH ab November diesen Jahres eine wirtschaftliche Möglichkeit zur einfachen Vermessung unterschiedlicher Wellen im Hochpräzisionsbereich.</w:t>
      </w:r>
      <w:r w:rsidRPr="005C2679">
        <w:rPr>
          <w:rFonts w:ascii="ITC Officina Sans Std Book" w:hAnsi="ITC Officina Sans Std Book"/>
          <w:b/>
        </w:rPr>
        <w:t xml:space="preserve"> Vorgestellt wird das Produkt erstmals auf der SPS/IPC/DRIVES in Nürnberg, vom 27. bis 29. November.</w:t>
      </w:r>
    </w:p>
    <w:p w:rsidR="006F049F" w:rsidRPr="005C2679" w:rsidRDefault="006F049F" w:rsidP="006F049F">
      <w:pPr>
        <w:spacing w:after="0" w:line="288" w:lineRule="auto"/>
        <w:ind w:right="1416"/>
        <w:jc w:val="both"/>
        <w:rPr>
          <w:rFonts w:ascii="ITC Officina Sans Std Book" w:hAnsi="ITC Officina Sans Std Book"/>
          <w:b/>
        </w:rPr>
      </w:pPr>
    </w:p>
    <w:p w:rsidR="006F049F" w:rsidRDefault="006F049F" w:rsidP="006F049F">
      <w:pPr>
        <w:spacing w:after="0" w:line="288" w:lineRule="auto"/>
        <w:ind w:right="1416"/>
        <w:jc w:val="both"/>
        <w:rPr>
          <w:rFonts w:ascii="ITC Officina Sans Std Book" w:hAnsi="ITC Officina Sans Std Book"/>
        </w:rPr>
      </w:pPr>
      <w:r>
        <w:rPr>
          <w:rFonts w:ascii="ITC Officina Sans Std Book" w:hAnsi="ITC Officina Sans Std Book"/>
        </w:rPr>
        <w:t xml:space="preserve">PIQ.Light ist eine Standard-Prüfeinheit, welche die </w:t>
      </w:r>
      <w:r w:rsidRPr="005C2679">
        <w:rPr>
          <w:rFonts w:ascii="ITC Officina Sans Std Book" w:hAnsi="ITC Officina Sans Std Book"/>
        </w:rPr>
        <w:t>vollflächige 3D-Prüfung einer</w:t>
      </w:r>
      <w:r>
        <w:rPr>
          <w:rFonts w:ascii="ITC Officina Sans Std Book" w:hAnsi="ITC Officina Sans Std Book"/>
        </w:rPr>
        <w:t xml:space="preserve"> Welle im Hochpräzisionsbereich ermöglicht. Die Einheit verbindet den TM-3000 von KEYENCE, </w:t>
      </w:r>
      <w:r w:rsidRPr="005C2679">
        <w:rPr>
          <w:rFonts w:ascii="ITC Officina Sans Std Book" w:hAnsi="ITC Officina Sans Std Book"/>
        </w:rPr>
        <w:t xml:space="preserve">ein System </w:t>
      </w:r>
      <w:r>
        <w:rPr>
          <w:rFonts w:ascii="ITC Officina Sans Std Book" w:hAnsi="ITC Officina Sans Std Book"/>
        </w:rPr>
        <w:t>zur m</w:t>
      </w:r>
      <w:r w:rsidRPr="005C2679">
        <w:rPr>
          <w:rFonts w:ascii="ITC Officina Sans Std Book" w:hAnsi="ITC Officina Sans Std Book"/>
        </w:rPr>
        <w:t>ikrometergenauen 2D-Laser-Messung</w:t>
      </w:r>
      <w:r>
        <w:rPr>
          <w:rFonts w:ascii="ITC Officina Sans Std Book" w:hAnsi="ITC Officina Sans Std Book"/>
        </w:rPr>
        <w:t xml:space="preserve">, mit einer Hochpräzisionsachse. Kombiniert mit einer eigens entwickelten Software können je nach Anforderung unterschiedliche Messstellenpläne aktiviert werden. Damit ist die mikrometergenaue Vermessung einer Welle sowie entsprechender Varianten nicht nur einfach, sondern auch außerordentlich wirtschaftlich. </w:t>
      </w:r>
    </w:p>
    <w:p w:rsidR="006F049F" w:rsidRDefault="006F049F" w:rsidP="006F049F">
      <w:pPr>
        <w:spacing w:after="0" w:line="288" w:lineRule="auto"/>
        <w:ind w:right="1416"/>
        <w:jc w:val="both"/>
        <w:rPr>
          <w:rFonts w:ascii="ITC Officina Sans Std Book" w:hAnsi="ITC Officina Sans Std Book"/>
        </w:rPr>
      </w:pPr>
    </w:p>
    <w:p w:rsidR="006F049F" w:rsidRPr="005C2679" w:rsidRDefault="006F049F" w:rsidP="006F049F">
      <w:pPr>
        <w:spacing w:after="0" w:line="288" w:lineRule="auto"/>
        <w:ind w:right="1416"/>
        <w:jc w:val="both"/>
        <w:rPr>
          <w:rFonts w:ascii="ITC Officina Sans Std Book" w:hAnsi="ITC Officina Sans Std Book"/>
          <w:b/>
        </w:rPr>
      </w:pPr>
      <w:r>
        <w:rPr>
          <w:rFonts w:ascii="ITC Officina Sans Std Book" w:hAnsi="ITC Officina Sans Std Book"/>
          <w:b/>
        </w:rPr>
        <w:t>Einfach präzise</w:t>
      </w:r>
    </w:p>
    <w:p w:rsidR="006F049F" w:rsidRPr="005C2679" w:rsidRDefault="006F049F" w:rsidP="006F049F">
      <w:pPr>
        <w:spacing w:after="0" w:line="288" w:lineRule="auto"/>
        <w:ind w:right="1416"/>
        <w:jc w:val="both"/>
        <w:rPr>
          <w:rFonts w:ascii="ITC Officina Sans Std Book" w:hAnsi="ITC Officina Sans Std Book"/>
        </w:rPr>
      </w:pPr>
      <w:r w:rsidRPr="005C2679">
        <w:rPr>
          <w:rFonts w:ascii="ITC Officina Sans Std Book" w:hAnsi="ITC Officina Sans Std Book"/>
        </w:rPr>
        <w:t xml:space="preserve">Mit </w:t>
      </w:r>
      <w:r>
        <w:rPr>
          <w:rFonts w:ascii="ITC Officina Sans Std Book" w:hAnsi="ITC Officina Sans Std Book"/>
        </w:rPr>
        <w:t xml:space="preserve">PIQ.Light </w:t>
      </w:r>
      <w:r w:rsidRPr="005C2679">
        <w:rPr>
          <w:rFonts w:ascii="ITC Officina Sans Std Book" w:hAnsi="ITC Officina Sans Std Book"/>
        </w:rPr>
        <w:t>bietet die ProNES Automation GmbH nun ein Produkt, das alle signifikanten geometrischen Merkmale misst, und dies in nur einem Prüfvorgang.</w:t>
      </w:r>
      <w:r w:rsidRPr="00496DBF">
        <w:rPr>
          <w:rFonts w:ascii="ITC Officina Sans Std Book" w:hAnsi="ITC Officina Sans Std Book"/>
        </w:rPr>
        <w:t xml:space="preserve"> </w:t>
      </w:r>
      <w:r>
        <w:rPr>
          <w:rFonts w:ascii="ITC Officina Sans Std Book" w:hAnsi="ITC Officina Sans Std Book"/>
        </w:rPr>
        <w:t>Zur Vermessung wird über die Software der jeweilige Messstellenplan ausgewählt, d</w:t>
      </w:r>
      <w:r w:rsidRPr="005C2679">
        <w:rPr>
          <w:rFonts w:ascii="ITC Officina Sans Std Book" w:hAnsi="ITC Officina Sans Std Book"/>
        </w:rPr>
        <w:t>ie Welle in die Prüfvorrichtung eingelegt und vom TM-3000 über die komplette Längsachse abgefahren</w:t>
      </w:r>
      <w:r>
        <w:rPr>
          <w:rFonts w:ascii="ITC Officina Sans Std Book" w:hAnsi="ITC Officina Sans Std Book"/>
        </w:rPr>
        <w:t xml:space="preserve">, während der </w:t>
      </w:r>
      <w:r w:rsidRPr="005C2679">
        <w:rPr>
          <w:rFonts w:ascii="ITC Officina Sans Std Book" w:hAnsi="ITC Officina Sans Std Book"/>
        </w:rPr>
        <w:t xml:space="preserve">Prüfling </w:t>
      </w:r>
      <w:r>
        <w:rPr>
          <w:rFonts w:ascii="ITC Officina Sans Std Book" w:hAnsi="ITC Officina Sans Std Book"/>
        </w:rPr>
        <w:t xml:space="preserve">gleichzeitig </w:t>
      </w:r>
      <w:r w:rsidRPr="005C2679">
        <w:rPr>
          <w:rFonts w:ascii="ITC Officina Sans Std Book" w:hAnsi="ITC Officina Sans Std Book"/>
        </w:rPr>
        <w:t>um die eigene Achse gedreht</w:t>
      </w:r>
      <w:r>
        <w:rPr>
          <w:rFonts w:ascii="ITC Officina Sans Std Book" w:hAnsi="ITC Officina Sans Std Book"/>
        </w:rPr>
        <w:t xml:space="preserve"> wird</w:t>
      </w:r>
      <w:r w:rsidRPr="005C2679">
        <w:rPr>
          <w:rFonts w:ascii="ITC Officina Sans Std Book" w:hAnsi="ITC Officina Sans Std Book"/>
        </w:rPr>
        <w:t xml:space="preserve">. </w:t>
      </w:r>
      <w:r>
        <w:rPr>
          <w:rFonts w:ascii="ITC Officina Sans Std Book" w:hAnsi="ITC Officina Sans Std Book"/>
        </w:rPr>
        <w:t>Die Software erlaubt es zudem den</w:t>
      </w:r>
      <w:r w:rsidRPr="005C2679">
        <w:rPr>
          <w:rFonts w:ascii="ITC Officina Sans Std Book" w:hAnsi="ITC Officina Sans Std Book"/>
        </w:rPr>
        <w:t xml:space="preserve"> Prüfling direkt am Prüfstand </w:t>
      </w:r>
      <w:r>
        <w:rPr>
          <w:rFonts w:ascii="ITC Officina Sans Std Book" w:hAnsi="ITC Officina Sans Std Book"/>
        </w:rPr>
        <w:t>zu qualifizieren</w:t>
      </w:r>
      <w:r w:rsidRPr="005C2679">
        <w:rPr>
          <w:rFonts w:ascii="ITC Officina Sans Std Book" w:hAnsi="ITC Officina Sans Std Book"/>
        </w:rPr>
        <w:t>.</w:t>
      </w:r>
      <w:r>
        <w:rPr>
          <w:rFonts w:ascii="ITC Officina Sans Std Book" w:hAnsi="ITC Officina Sans Std Book"/>
        </w:rPr>
        <w:t xml:space="preserve"> Darüber hinaus können Messstellenpläne einfach selbst erstellt werden.</w:t>
      </w:r>
      <w:r w:rsidRPr="005C2679">
        <w:rPr>
          <w:rFonts w:ascii="ITC Officina Sans Std Book" w:hAnsi="ITC Officina Sans Std Book"/>
        </w:rPr>
        <w:t xml:space="preserve"> Die Daten der Prüfung werden über LabVIEW verarbeitet  und in gängigen Dateiformaten nachfolgenden QM-Systemen wie Q-DAS, Böhme und Weis, oder einfach als csv-File zur Verfügung gestellt.</w:t>
      </w:r>
    </w:p>
    <w:p w:rsidR="006F049F" w:rsidRDefault="006F049F" w:rsidP="006F049F">
      <w:pPr>
        <w:spacing w:after="0" w:line="288" w:lineRule="auto"/>
        <w:ind w:right="1416"/>
        <w:jc w:val="both"/>
        <w:rPr>
          <w:rFonts w:ascii="ITC Officina Sans Std Book" w:hAnsi="ITC Officina Sans Std Book"/>
        </w:rPr>
      </w:pPr>
    </w:p>
    <w:p w:rsidR="006F049F" w:rsidRPr="005C2679" w:rsidRDefault="006F049F" w:rsidP="006F049F">
      <w:pPr>
        <w:spacing w:after="0" w:line="288" w:lineRule="auto"/>
        <w:ind w:right="1416"/>
        <w:jc w:val="both"/>
        <w:rPr>
          <w:rFonts w:ascii="ITC Officina Sans Std Book" w:hAnsi="ITC Officina Sans Std Book"/>
          <w:b/>
        </w:rPr>
      </w:pPr>
      <w:r>
        <w:rPr>
          <w:rFonts w:ascii="ITC Officina Sans Std Book" w:hAnsi="ITC Officina Sans Std Book"/>
          <w:b/>
        </w:rPr>
        <w:t>Gut vernetzt</w:t>
      </w:r>
    </w:p>
    <w:p w:rsidR="006F049F" w:rsidRPr="005C2679" w:rsidRDefault="006F049F" w:rsidP="006F049F">
      <w:pPr>
        <w:spacing w:after="0" w:line="288" w:lineRule="auto"/>
        <w:ind w:right="1416"/>
        <w:jc w:val="both"/>
        <w:rPr>
          <w:rFonts w:ascii="ITC Officina Sans Std Book" w:hAnsi="ITC Officina Sans Std Book"/>
        </w:rPr>
      </w:pPr>
      <w:r w:rsidRPr="005C2679">
        <w:rPr>
          <w:rFonts w:ascii="ITC Officina Sans Std Book" w:hAnsi="ITC Officina Sans Std Book"/>
        </w:rPr>
        <w:t xml:space="preserve">Das Produkt wurde in Zusammenarbeit mit ProVeQ und KEYENCE Deutschland GmbH entwickelt und ist somit das Ergebnis des Expertenwissens aus den Bereichen der hochpräzisen optischen Messtechnik (KEYENCE), der Konzeption anspruchsvoller geometrischer Prüfvorrichtungen (ProVeQ) mit dem Wissen eines </w:t>
      </w:r>
      <w:r w:rsidRPr="005C2679">
        <w:rPr>
          <w:rFonts w:ascii="ITC Officina Sans Std Book" w:hAnsi="ITC Officina Sans Std Book"/>
        </w:rPr>
        <w:lastRenderedPageBreak/>
        <w:t xml:space="preserve">Systemintegrators aus dem Bereich der Mess- und Automatisierungstechnik (ProNES Automation GmbH). Vorgestellt wird </w:t>
      </w:r>
      <w:r>
        <w:rPr>
          <w:rFonts w:ascii="ITC Officina Sans Std Book" w:hAnsi="ITC Officina Sans Std Book"/>
        </w:rPr>
        <w:t xml:space="preserve">PIQ.Light als </w:t>
      </w:r>
      <w:r w:rsidRPr="005C2679">
        <w:rPr>
          <w:rFonts w:ascii="ITC Officina Sans Std Book" w:hAnsi="ITC Officina Sans Std Book"/>
        </w:rPr>
        <w:t>Standard-Prüfeinheit zur Wellenmessung erstmals auf der SPS/IPC/DRIVES, Europas führender Fachmesse für elektrische Automatisierung, vom 27. bis 29. November in Nürnberg, in Halle 7, Stand 381.</w:t>
      </w:r>
    </w:p>
    <w:p w:rsidR="006F049F" w:rsidRPr="005C2679" w:rsidRDefault="006F049F" w:rsidP="006F049F">
      <w:pPr>
        <w:spacing w:after="0" w:line="288" w:lineRule="auto"/>
        <w:ind w:right="1416"/>
        <w:jc w:val="both"/>
        <w:rPr>
          <w:rFonts w:ascii="ITC Officina Sans Std Book" w:hAnsi="ITC Officina Sans Std Book"/>
        </w:rPr>
      </w:pPr>
    </w:p>
    <w:p w:rsidR="006F049F" w:rsidRPr="005C2679" w:rsidRDefault="006F049F" w:rsidP="006F049F">
      <w:pPr>
        <w:ind w:right="1416"/>
        <w:jc w:val="both"/>
        <w:rPr>
          <w:rFonts w:ascii="ITC Officina Sans Std Book" w:hAnsi="ITC Officina Sans Std Book" w:cs="Calibri"/>
        </w:rPr>
      </w:pPr>
      <w:r w:rsidRPr="005C2679">
        <w:rPr>
          <w:rFonts w:ascii="ITC Officina Sans Std Book" w:hAnsi="ITC Officina Sans Std Book" w:cs="Calibri"/>
        </w:rPr>
        <w:t>(</w:t>
      </w:r>
      <w:r>
        <w:rPr>
          <w:rFonts w:ascii="ITC Officina Sans Std Book" w:hAnsi="ITC Officina Sans Std Book" w:cs="Calibri"/>
        </w:rPr>
        <w:t>2.469</w:t>
      </w:r>
      <w:r w:rsidRPr="005C2679">
        <w:rPr>
          <w:rFonts w:ascii="ITC Officina Sans Std Book" w:hAnsi="ITC Officina Sans Std Book" w:cs="Calibri"/>
        </w:rPr>
        <w:t xml:space="preserve"> Zeichen)</w:t>
      </w:r>
    </w:p>
    <w:p w:rsidR="006F049F" w:rsidRDefault="006F049F" w:rsidP="006F049F">
      <w:pPr>
        <w:ind w:right="1416"/>
        <w:jc w:val="both"/>
        <w:rPr>
          <w:rFonts w:ascii="ITC Officina Sans Std Book" w:hAnsi="ITC Officina Sans Std Book" w:cs="Calibri"/>
          <w:b/>
          <w:sz w:val="20"/>
          <w:szCs w:val="20"/>
        </w:rPr>
      </w:pPr>
      <w:bookmarkStart w:id="0" w:name="_GoBack"/>
      <w:bookmarkEnd w:id="0"/>
    </w:p>
    <w:p w:rsidR="006F049F" w:rsidRPr="005C2679" w:rsidRDefault="006F049F" w:rsidP="006F049F">
      <w:pPr>
        <w:ind w:right="1416"/>
        <w:jc w:val="both"/>
        <w:rPr>
          <w:rFonts w:ascii="ITC Officina Sans Std Book" w:hAnsi="ITC Officina Sans Std Book" w:cs="Calibri"/>
          <w:b/>
          <w:sz w:val="20"/>
          <w:szCs w:val="20"/>
        </w:rPr>
      </w:pPr>
      <w:r w:rsidRPr="005C2679">
        <w:rPr>
          <w:rFonts w:ascii="ITC Officina Sans Std Book" w:hAnsi="ITC Officina Sans Std Book" w:cs="Calibri"/>
          <w:b/>
          <w:sz w:val="20"/>
          <w:szCs w:val="20"/>
        </w:rPr>
        <w:t>Über ProNES Automation GmbH</w:t>
      </w:r>
    </w:p>
    <w:p w:rsidR="006F049F" w:rsidRPr="005C2679" w:rsidRDefault="006F049F" w:rsidP="006F049F">
      <w:pPr>
        <w:spacing w:after="0" w:line="288" w:lineRule="auto"/>
        <w:ind w:right="1416"/>
        <w:jc w:val="both"/>
        <w:rPr>
          <w:rFonts w:ascii="ITC Officina Sans Std Book" w:hAnsi="ITC Officina Sans Std Book"/>
          <w:sz w:val="20"/>
          <w:szCs w:val="20"/>
        </w:rPr>
      </w:pPr>
      <w:r w:rsidRPr="005C2679">
        <w:rPr>
          <w:rFonts w:ascii="ITC Officina Sans Std Book" w:hAnsi="ITC Officina Sans Std Book"/>
          <w:sz w:val="20"/>
          <w:szCs w:val="20"/>
        </w:rPr>
        <w:t xml:space="preserve">Die ProNES Automation GmbH entwickelt Sonderlösungen im Bereich der industriellen Automation. Zur Qualitätskontrolle und Prozessverbesserung werden die maßgeschneiderten Lösungen speziell nach Kundenanforderung direkt in die Fertigungsprozesse integriert. Neben Sonderlösungen vertreibt das Unternehmen auch eigenentwickelte Produkte. Das Team aus mehr als 18 festangestellten Ingenieuren, Programmierern, Netzwerk-, Messtechnik- und Elektrotechnik-Spezialisten kann die komplette Leistungspalette, die zur Entwicklung von Sonderlösungen oder zur Optimierung und Betreuung bestehender Anlagen notwendig ist, abdecken. Zu den Kunden der ProNES Automation GmbH zählen Industrieunternehmen und deren Zulieferer sowie Anlagenbauer und Energieunternehmen. </w:t>
      </w:r>
      <w:r w:rsidRPr="005C2679">
        <w:rPr>
          <w:rFonts w:ascii="ITC Officina Sans Std Book" w:hAnsi="ITC Officina Sans Std Book"/>
          <w:sz w:val="20"/>
          <w:szCs w:val="20"/>
        </w:rPr>
        <w:tab/>
      </w:r>
    </w:p>
    <w:p w:rsidR="006F049F" w:rsidRPr="005C2679" w:rsidRDefault="006F049F" w:rsidP="006F049F">
      <w:pPr>
        <w:ind w:right="1416"/>
        <w:jc w:val="both"/>
        <w:rPr>
          <w:rFonts w:ascii="ITC Officina Sans Std Book" w:hAnsi="ITC Officina Sans Std Book" w:cs="Calibri"/>
          <w:sz w:val="20"/>
          <w:szCs w:val="20"/>
        </w:rPr>
      </w:pPr>
      <w:r w:rsidRPr="005C2679">
        <w:rPr>
          <w:rFonts w:ascii="ITC Officina Sans Std Book" w:hAnsi="ITC Officina Sans Std Book" w:cs="Calibri"/>
          <w:sz w:val="20"/>
          <w:szCs w:val="20"/>
        </w:rPr>
        <w:t>Internet: www.prones.de</w:t>
      </w:r>
    </w:p>
    <w:p w:rsidR="006F049F" w:rsidRPr="005C2679" w:rsidRDefault="006F049F" w:rsidP="006F049F">
      <w:pPr>
        <w:spacing w:after="0" w:line="288" w:lineRule="auto"/>
        <w:ind w:right="1416"/>
        <w:jc w:val="both"/>
        <w:rPr>
          <w:rFonts w:ascii="ITC Officina Sans Std Book" w:hAnsi="ITC Officina Sans Std Book"/>
        </w:rPr>
      </w:pPr>
    </w:p>
    <w:p w:rsidR="006F049F" w:rsidRPr="005C2679" w:rsidRDefault="006F049F" w:rsidP="006F049F">
      <w:pPr>
        <w:spacing w:after="0" w:line="288" w:lineRule="auto"/>
        <w:ind w:right="1416"/>
        <w:jc w:val="both"/>
        <w:rPr>
          <w:rFonts w:ascii="ITC Officina Sans Std Book" w:hAnsi="ITC Officina Sans Std Book"/>
        </w:rPr>
      </w:pPr>
      <w:r>
        <w:rPr>
          <w:rFonts w:ascii="ITC Officina Sans Std Book" w:hAnsi="ITC Officina Sans Std Book"/>
          <w:noProof/>
          <w:lang w:eastAsia="de-DE"/>
        </w:rPr>
        <w:drawing>
          <wp:inline distT="0" distB="0" distL="0" distR="0">
            <wp:extent cx="2019300" cy="2301634"/>
            <wp:effectExtent l="19050" t="0" r="0" b="0"/>
            <wp:docPr id="3" name="Grafik 2" descr="Wellenmessgerä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enmessgerät3.JPG"/>
                    <pic:cNvPicPr/>
                  </pic:nvPicPr>
                  <pic:blipFill>
                    <a:blip r:embed="rId4" cstate="print"/>
                    <a:srcRect l="12340" t="7026" r="17660" b="5152"/>
                    <a:stretch>
                      <a:fillRect/>
                    </a:stretch>
                  </pic:blipFill>
                  <pic:spPr>
                    <a:xfrm>
                      <a:off x="0" y="0"/>
                      <a:ext cx="2023659" cy="2306602"/>
                    </a:xfrm>
                    <a:prstGeom prst="rect">
                      <a:avLst/>
                    </a:prstGeom>
                  </pic:spPr>
                </pic:pic>
              </a:graphicData>
            </a:graphic>
          </wp:inline>
        </w:drawing>
      </w:r>
    </w:p>
    <w:p w:rsidR="006F049F" w:rsidRPr="005C2679" w:rsidRDefault="006F049F" w:rsidP="006F049F">
      <w:pPr>
        <w:spacing w:after="0" w:line="288" w:lineRule="auto"/>
        <w:ind w:right="1416"/>
        <w:jc w:val="both"/>
        <w:rPr>
          <w:rFonts w:ascii="ITC Officina Sans Std Book" w:hAnsi="ITC Officina Sans Std Book"/>
        </w:rPr>
      </w:pPr>
    </w:p>
    <w:p w:rsidR="006F049F" w:rsidRPr="005C2679" w:rsidRDefault="006F049F" w:rsidP="006F049F">
      <w:pPr>
        <w:spacing w:after="0" w:line="288" w:lineRule="auto"/>
        <w:ind w:right="1416"/>
        <w:jc w:val="both"/>
        <w:rPr>
          <w:rFonts w:ascii="ITC Officina Sans Std Book" w:hAnsi="ITC Officina Sans Std Book"/>
          <w:b/>
        </w:rPr>
      </w:pPr>
      <w:r w:rsidRPr="005C2679">
        <w:rPr>
          <w:rFonts w:ascii="ITC Officina Sans Std Book" w:hAnsi="ITC Officina Sans Std Book"/>
          <w:b/>
        </w:rPr>
        <w:t xml:space="preserve">Bild 1: </w:t>
      </w:r>
      <w:r>
        <w:rPr>
          <w:rFonts w:ascii="ITC Officina Sans Std Book" w:hAnsi="ITC Officina Sans Std Book"/>
          <w:b/>
        </w:rPr>
        <w:t xml:space="preserve">Über eine spezielle Software wird der PIQ.Light automatisch auf unterschiedliche Wellenvarianten eingestellt. </w:t>
      </w:r>
    </w:p>
    <w:p w:rsidR="006F049F" w:rsidRPr="005C2679" w:rsidRDefault="006F049F" w:rsidP="006F049F">
      <w:pPr>
        <w:spacing w:after="0" w:line="288" w:lineRule="auto"/>
        <w:ind w:right="1416"/>
        <w:jc w:val="both"/>
        <w:rPr>
          <w:rFonts w:ascii="ITC Officina Sans Std Book" w:hAnsi="ITC Officina Sans Std Book"/>
          <w:b/>
        </w:rPr>
      </w:pPr>
      <w:r w:rsidRPr="005C2679">
        <w:rPr>
          <w:rFonts w:ascii="ITC Officina Sans Std Book" w:hAnsi="ITC Officina Sans Std Book"/>
          <w:b/>
          <w:noProof/>
          <w:lang w:eastAsia="de-DE"/>
        </w:rPr>
        <w:lastRenderedPageBreak/>
        <w:drawing>
          <wp:inline distT="0" distB="0" distL="0" distR="0">
            <wp:extent cx="2371725" cy="1581150"/>
            <wp:effectExtent l="19050" t="0" r="9525" b="0"/>
            <wp:docPr id="2" name="Grafik 1" descr="JochenWeber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JochenWeber2012.jpg"/>
                    <pic:cNvPicPr>
                      <a:picLocks noChangeAspect="1" noChangeArrowheads="1"/>
                    </pic:cNvPicPr>
                  </pic:nvPicPr>
                  <pic:blipFill>
                    <a:blip r:embed="rId5" cstate="print"/>
                    <a:srcRect/>
                    <a:stretch>
                      <a:fillRect/>
                    </a:stretch>
                  </pic:blipFill>
                  <pic:spPr bwMode="auto">
                    <a:xfrm>
                      <a:off x="0" y="0"/>
                      <a:ext cx="2371725" cy="1581150"/>
                    </a:xfrm>
                    <a:prstGeom prst="rect">
                      <a:avLst/>
                    </a:prstGeom>
                    <a:noFill/>
                    <a:ln w="9525">
                      <a:noFill/>
                      <a:miter lim="800000"/>
                      <a:headEnd/>
                      <a:tailEnd/>
                    </a:ln>
                  </pic:spPr>
                </pic:pic>
              </a:graphicData>
            </a:graphic>
          </wp:inline>
        </w:drawing>
      </w:r>
    </w:p>
    <w:p w:rsidR="006F049F" w:rsidRPr="005C2679" w:rsidRDefault="006F049F" w:rsidP="006F049F">
      <w:pPr>
        <w:spacing w:after="0" w:line="288" w:lineRule="auto"/>
        <w:ind w:right="1416"/>
        <w:jc w:val="both"/>
        <w:rPr>
          <w:rFonts w:ascii="ITC Officina Sans Std Book" w:hAnsi="ITC Officina Sans Std Book"/>
          <w:b/>
        </w:rPr>
      </w:pPr>
    </w:p>
    <w:p w:rsidR="006F049F" w:rsidRDefault="006F049F" w:rsidP="006F049F">
      <w:pPr>
        <w:ind w:right="1416"/>
        <w:jc w:val="both"/>
        <w:rPr>
          <w:rFonts w:ascii="ITC Officina Sans Std Book" w:hAnsi="ITC Officina Sans Std Book" w:cs="Calibri"/>
          <w:b/>
        </w:rPr>
      </w:pPr>
      <w:r w:rsidRPr="005C2679">
        <w:rPr>
          <w:rFonts w:ascii="ITC Officina Sans Std Book" w:hAnsi="ITC Officina Sans Std Book" w:cs="Calibri"/>
          <w:b/>
        </w:rPr>
        <w:t>Bild 2: Jochen Weber, Geschäftsführer der ProNES Automation GmbH.</w:t>
      </w:r>
    </w:p>
    <w:p w:rsidR="006F049F" w:rsidRPr="005C2679" w:rsidRDefault="006F049F" w:rsidP="006F049F">
      <w:pPr>
        <w:ind w:right="1416"/>
        <w:jc w:val="both"/>
        <w:rPr>
          <w:rFonts w:ascii="ITC Officina Sans Std Book" w:hAnsi="ITC Officina Sans Std Book"/>
          <w:b/>
        </w:rPr>
      </w:pPr>
      <w:r w:rsidRPr="005C2679">
        <w:rPr>
          <w:rFonts w:ascii="ITC Officina Sans Std Book" w:hAnsi="ITC Officina Sans Std Book"/>
          <w:b/>
        </w:rPr>
        <w:t>Pressekontakt</w:t>
      </w:r>
    </w:p>
    <w:p w:rsidR="006F049F" w:rsidRPr="005C2679" w:rsidRDefault="006F049F" w:rsidP="006F049F">
      <w:pPr>
        <w:ind w:right="1699"/>
        <w:rPr>
          <w:rFonts w:ascii="ITC Officina Sans Std Book" w:hAnsi="ITC Officina Sans Std Book"/>
        </w:rPr>
      </w:pPr>
      <w:r w:rsidRPr="005C2679">
        <w:rPr>
          <w:rFonts w:ascii="ITC Officina Sans Std Book" w:hAnsi="ITC Officina Sans Std Book"/>
        </w:rPr>
        <w:t>KOKON – Marketing mit Konzept!</w:t>
      </w:r>
      <w:r w:rsidRPr="005C2679">
        <w:rPr>
          <w:rFonts w:ascii="ITC Officina Sans Std Book" w:hAnsi="ITC Officina Sans Std Book"/>
        </w:rPr>
        <w:br/>
        <w:t>Marion Oberparleiter</w:t>
      </w:r>
      <w:r w:rsidRPr="005C2679">
        <w:rPr>
          <w:rFonts w:ascii="ITC Officina Sans Std Book" w:hAnsi="ITC Officina Sans Std Book"/>
        </w:rPr>
        <w:br/>
        <w:t>Dekaneigasse 3</w:t>
      </w:r>
      <w:r w:rsidRPr="005C2679">
        <w:rPr>
          <w:rFonts w:ascii="ITC Officina Sans Std Book" w:hAnsi="ITC Officina Sans Std Book"/>
        </w:rPr>
        <w:br/>
        <w:t>76275 Ettlingen</w:t>
      </w:r>
      <w:r w:rsidRPr="005C2679">
        <w:rPr>
          <w:rFonts w:ascii="ITC Officina Sans Std Book" w:hAnsi="ITC Officina Sans Std Book"/>
        </w:rPr>
        <w:br/>
        <w:t>Tel: 07243/6059790</w:t>
      </w:r>
      <w:r w:rsidRPr="005C2679">
        <w:rPr>
          <w:rFonts w:ascii="ITC Officina Sans Std Book" w:hAnsi="ITC Officina Sans Std Book"/>
        </w:rPr>
        <w:br/>
        <w:t>Fax: 07243/6059791</w:t>
      </w:r>
      <w:r w:rsidRPr="005C2679">
        <w:rPr>
          <w:rFonts w:ascii="ITC Officina Sans Std Book" w:hAnsi="ITC Officina Sans Std Book"/>
        </w:rPr>
        <w:br/>
      </w:r>
      <w:smartTag w:uri="urn:schemas-microsoft-com:office:smarttags" w:element="PersonName">
        <w:r w:rsidRPr="005C2679">
          <w:rPr>
            <w:rFonts w:ascii="ITC Officina Sans Std Book" w:hAnsi="ITC Officina Sans Std Book"/>
          </w:rPr>
          <w:t>oberparleiter@kokon-marketing.de</w:t>
        </w:r>
      </w:smartTag>
    </w:p>
    <w:p w:rsidR="006F049F" w:rsidRPr="005C2679" w:rsidRDefault="006F049F" w:rsidP="006F049F">
      <w:pPr>
        <w:ind w:right="1699"/>
        <w:jc w:val="both"/>
        <w:rPr>
          <w:rFonts w:ascii="ITC Officina Sans Std Book" w:hAnsi="ITC Officina Sans Std Book"/>
          <w:b/>
        </w:rPr>
      </w:pPr>
      <w:r w:rsidRPr="005C2679">
        <w:rPr>
          <w:rFonts w:ascii="ITC Officina Sans Std Book" w:hAnsi="ITC Officina Sans Std Book"/>
          <w:b/>
        </w:rPr>
        <w:t>Bei Veröffentlichung Belegexemplar erbeten.</w:t>
      </w:r>
    </w:p>
    <w:p w:rsidR="0031100E" w:rsidRPr="006F049F" w:rsidRDefault="0031100E" w:rsidP="006F049F"/>
    <w:sectPr w:rsidR="0031100E" w:rsidRPr="006F049F" w:rsidSect="00331351">
      <w:headerReference w:type="default" r:id="rId6"/>
      <w:footerReference w:type="default" r:id="rId7"/>
      <w:pgSz w:w="11906" w:h="16838"/>
      <w:pgMar w:top="2552" w:right="1418"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Officina Sans Std Book">
    <w:altName w:val="Arial Narrow"/>
    <w:panose1 w:val="000005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AE" w:rsidRPr="0056791E" w:rsidRDefault="006F049F" w:rsidP="0056791E">
    <w:pPr>
      <w:ind w:right="-2978"/>
      <w:rPr>
        <w:sz w:val="16"/>
        <w:szCs w:val="16"/>
      </w:rPr>
    </w:pPr>
    <w:r>
      <w:rPr>
        <w:rFonts w:ascii="ITC Officina Sans Std Book" w:hAnsi="ITC Officina Sans Std Book"/>
        <w:sz w:val="16"/>
        <w:szCs w:val="16"/>
      </w:rPr>
      <w:t>P 14</w:t>
    </w:r>
    <w:r w:rsidRPr="00356AFE">
      <w:rPr>
        <w:rFonts w:ascii="ITC Officina Sans Std Book" w:hAnsi="ITC Officina Sans Std Book"/>
        <w:sz w:val="16"/>
        <w:szCs w:val="16"/>
      </w:rPr>
      <w:t>/</w:t>
    </w:r>
    <w:r>
      <w:rPr>
        <w:rFonts w:ascii="ITC Officina Sans Std Book" w:hAnsi="ITC Officina Sans Std Book"/>
        <w:sz w:val="16"/>
        <w:szCs w:val="16"/>
      </w:rPr>
      <w:t>12</w:t>
    </w:r>
    <w:r w:rsidRPr="00356AFE">
      <w:rPr>
        <w:rFonts w:ascii="ITC Officina Sans Std Book" w:hAnsi="ITC Officina Sans Std Book"/>
        <w:sz w:val="16"/>
        <w:szCs w:val="16"/>
      </w:rPr>
      <w:tab/>
    </w:r>
    <w:r w:rsidRPr="00356AFE">
      <w:rPr>
        <w:rFonts w:ascii="ITC Officina Sans Std Book" w:hAnsi="ITC Officina Sans Std Book"/>
        <w:sz w:val="16"/>
        <w:szCs w:val="16"/>
      </w:rPr>
      <w:tab/>
    </w:r>
    <w:r w:rsidRPr="00356AFE">
      <w:rPr>
        <w:rFonts w:ascii="ITC Officina Sans Std Book" w:hAnsi="ITC Officina Sans Std Book"/>
        <w:sz w:val="16"/>
        <w:szCs w:val="16"/>
      </w:rPr>
      <w:tab/>
    </w:r>
    <w:r w:rsidRPr="00356AFE">
      <w:rPr>
        <w:rFonts w:ascii="ITC Officina Sans Std Book" w:hAnsi="ITC Officina Sans Std Book"/>
        <w:sz w:val="16"/>
        <w:szCs w:val="16"/>
      </w:rPr>
      <w:tab/>
    </w:r>
    <w:r w:rsidRPr="00356AFE">
      <w:rPr>
        <w:rFonts w:ascii="ITC Officina Sans Std Book" w:hAnsi="ITC Officina Sans Std Book"/>
        <w:sz w:val="16"/>
        <w:szCs w:val="16"/>
      </w:rPr>
      <w:tab/>
    </w:r>
    <w:r w:rsidRPr="00356AFE">
      <w:rPr>
        <w:rFonts w:ascii="ITC Officina Sans Std Book" w:hAnsi="ITC Officina Sans Std Book"/>
        <w:sz w:val="16"/>
        <w:szCs w:val="16"/>
      </w:rPr>
      <w:tab/>
    </w:r>
    <w:r w:rsidRPr="00356AFE">
      <w:rPr>
        <w:rFonts w:ascii="ITC Officina Sans Std Book" w:hAnsi="ITC Officina Sans Std Book"/>
        <w:sz w:val="16"/>
        <w:szCs w:val="16"/>
      </w:rPr>
      <w:tab/>
    </w:r>
    <w:r w:rsidRPr="00356AFE">
      <w:rPr>
        <w:rFonts w:ascii="ITC Officina Sans Std Book" w:hAnsi="ITC Officina Sans Std Book"/>
        <w:sz w:val="16"/>
        <w:szCs w:val="16"/>
      </w:rPr>
      <w:tab/>
    </w:r>
    <w:r w:rsidRPr="00356AFE">
      <w:rPr>
        <w:rFonts w:ascii="ITC Officina Sans Std Book" w:hAnsi="ITC Officina Sans Std Book"/>
        <w:sz w:val="16"/>
        <w:szCs w:val="16"/>
      </w:rPr>
      <w:tab/>
    </w:r>
    <w:r w:rsidRPr="00356AFE">
      <w:rPr>
        <w:rFonts w:ascii="ITC Officina Sans Std Book" w:hAnsi="ITC Officina Sans Std Book"/>
        <w:sz w:val="16"/>
        <w:szCs w:val="16"/>
      </w:rPr>
      <w:tab/>
      <w:t xml:space="preserve">Seite </w:t>
    </w:r>
    <w:r w:rsidRPr="00356AFE">
      <w:rPr>
        <w:rFonts w:ascii="ITC Officina Sans Std Book" w:hAnsi="ITC Officina Sans Std Book"/>
        <w:sz w:val="16"/>
        <w:szCs w:val="16"/>
      </w:rPr>
      <w:fldChar w:fldCharType="begin"/>
    </w:r>
    <w:r w:rsidRPr="00356AFE">
      <w:rPr>
        <w:rFonts w:ascii="ITC Officina Sans Std Book" w:hAnsi="ITC Officina Sans Std Book"/>
        <w:sz w:val="16"/>
        <w:szCs w:val="16"/>
      </w:rPr>
      <w:instrText xml:space="preserve"> PAGE </w:instrText>
    </w:r>
    <w:r w:rsidRPr="00356AFE">
      <w:rPr>
        <w:rFonts w:ascii="ITC Officina Sans Std Book" w:hAnsi="ITC Officina Sans Std Book"/>
        <w:sz w:val="16"/>
        <w:szCs w:val="16"/>
      </w:rPr>
      <w:fldChar w:fldCharType="separate"/>
    </w:r>
    <w:r>
      <w:rPr>
        <w:rFonts w:ascii="ITC Officina Sans Std Book" w:hAnsi="ITC Officina Sans Std Book"/>
        <w:noProof/>
        <w:sz w:val="16"/>
        <w:szCs w:val="16"/>
      </w:rPr>
      <w:t>1</w:t>
    </w:r>
    <w:r w:rsidRPr="00356AFE">
      <w:rPr>
        <w:rFonts w:ascii="ITC Officina Sans Std Book" w:hAnsi="ITC Officina Sans Std Book"/>
        <w:sz w:val="16"/>
        <w:szCs w:val="16"/>
      </w:rPr>
      <w:fldChar w:fldCharType="end"/>
    </w:r>
    <w:r w:rsidRPr="00356AFE">
      <w:rPr>
        <w:rFonts w:ascii="ITC Officina Sans Std Book" w:hAnsi="ITC Officina Sans Std Book"/>
        <w:sz w:val="16"/>
        <w:szCs w:val="16"/>
      </w:rPr>
      <w:t xml:space="preserve"> von </w:t>
    </w:r>
    <w:r w:rsidRPr="00356AFE">
      <w:rPr>
        <w:rFonts w:ascii="ITC Officina Sans Std Book" w:hAnsi="ITC Officina Sans Std Book"/>
        <w:sz w:val="16"/>
        <w:szCs w:val="16"/>
      </w:rPr>
      <w:fldChar w:fldCharType="begin"/>
    </w:r>
    <w:r w:rsidRPr="00356AFE">
      <w:rPr>
        <w:rFonts w:ascii="ITC Officina Sans Std Book" w:hAnsi="ITC Officina Sans Std Book"/>
        <w:sz w:val="16"/>
        <w:szCs w:val="16"/>
      </w:rPr>
      <w:instrText xml:space="preserve"> NUMPAGES  </w:instrText>
    </w:r>
    <w:r w:rsidRPr="00356AFE">
      <w:rPr>
        <w:rFonts w:ascii="ITC Officina Sans Std Book" w:hAnsi="ITC Officina Sans Std Book"/>
        <w:sz w:val="16"/>
        <w:szCs w:val="16"/>
      </w:rPr>
      <w:fldChar w:fldCharType="separate"/>
    </w:r>
    <w:r>
      <w:rPr>
        <w:rFonts w:ascii="ITC Officina Sans Std Book" w:hAnsi="ITC Officina Sans Std Book"/>
        <w:noProof/>
        <w:sz w:val="16"/>
        <w:szCs w:val="16"/>
      </w:rPr>
      <w:t>3</w:t>
    </w:r>
    <w:r w:rsidRPr="00356AFE">
      <w:rPr>
        <w:rFonts w:ascii="ITC Officina Sans Std Book" w:hAnsi="ITC Officina Sans Std Book"/>
        <w:sz w:val="16"/>
        <w:szCs w:val="16"/>
      </w:rP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5AE" w:rsidRDefault="006F049F">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77.1pt;margin-top:-123.05pt;width:595.2pt;height:841.7pt;z-index:-251656192;mso-position-horizontal-relative:margin;mso-position-vertical-relative:margin" o:allowincell="f">
          <v:imagedata r:id="rId1" o:title=""/>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1"/>
    </o:shapelayout>
  </w:hdrShapeDefaults>
  <w:compat/>
  <w:rsids>
    <w:rsidRoot w:val="006F049F"/>
    <w:rsid w:val="0031100E"/>
    <w:rsid w:val="006F049F"/>
    <w:rsid w:val="00715C7A"/>
    <w:rsid w:val="00931E32"/>
    <w:rsid w:val="0096761C"/>
    <w:rsid w:val="00AC2149"/>
    <w:rsid w:val="00FE320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049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6F0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049F"/>
    <w:rPr>
      <w:rFonts w:ascii="Calibri" w:eastAsia="Calibri" w:hAnsi="Calibri" w:cs="Times New Roman"/>
    </w:rPr>
  </w:style>
  <w:style w:type="paragraph" w:styleId="Sprechblasentext">
    <w:name w:val="Balloon Text"/>
    <w:basedOn w:val="Standard"/>
    <w:link w:val="SprechblasentextZchn"/>
    <w:uiPriority w:val="99"/>
    <w:semiHidden/>
    <w:unhideWhenUsed/>
    <w:rsid w:val="006F049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049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3341</Characters>
  <Application>Microsoft Office Word</Application>
  <DocSecurity>0</DocSecurity>
  <Lines>27</Lines>
  <Paragraphs>7</Paragraphs>
  <ScaleCrop>false</ScaleCrop>
  <Company/>
  <LinksUpToDate>false</LinksUpToDate>
  <CharactersWithSpaces>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cp:revision>
  <dcterms:created xsi:type="dcterms:W3CDTF">2012-11-08T08:11:00Z</dcterms:created>
  <dcterms:modified xsi:type="dcterms:W3CDTF">2012-11-08T08:12:00Z</dcterms:modified>
</cp:coreProperties>
</file>