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D2" w:rsidRPr="009D4C16" w:rsidRDefault="001B691A" w:rsidP="00375733">
      <w:pPr>
        <w:rPr>
          <w:rFonts w:ascii="Open Sans" w:hAnsi="Open Sans" w:cs="Open Sans"/>
          <w:b/>
          <w:color w:val="B88D5D"/>
          <w:sz w:val="28"/>
          <w:szCs w:val="28"/>
        </w:rPr>
      </w:pPr>
      <w:proofErr w:type="spellStart"/>
      <w:r w:rsidRPr="009D4C16">
        <w:rPr>
          <w:rFonts w:ascii="Open Sans" w:hAnsi="Open Sans" w:cs="Open Sans"/>
          <w:b/>
          <w:color w:val="B88D5D"/>
          <w:sz w:val="28"/>
          <w:szCs w:val="28"/>
        </w:rPr>
        <w:t>lingoking</w:t>
      </w:r>
      <w:proofErr w:type="spellEnd"/>
      <w:r w:rsidRPr="009D4C16">
        <w:rPr>
          <w:rFonts w:ascii="Open Sans" w:hAnsi="Open Sans" w:cs="Open Sans"/>
          <w:b/>
          <w:color w:val="B88D5D"/>
          <w:sz w:val="28"/>
          <w:szCs w:val="28"/>
        </w:rPr>
        <w:t xml:space="preserve"> erhält erneut Zertifikat für hohe Qualitätsstandards bei Übersetzungsdienstleistungen</w:t>
      </w:r>
    </w:p>
    <w:p w:rsidR="00E600DF" w:rsidRPr="008E0E22" w:rsidRDefault="001B691A" w:rsidP="008E0E22">
      <w:pPr>
        <w:rPr>
          <w:rFonts w:ascii="Open Sans" w:hAnsi="Open Sans" w:cs="Open Sans"/>
          <w:b/>
          <w:sz w:val="24"/>
          <w:szCs w:val="24"/>
        </w:rPr>
      </w:pPr>
      <w:r w:rsidRPr="008E0E22">
        <w:rPr>
          <w:rFonts w:ascii="Open Sans" w:hAnsi="Open Sans" w:cs="Open Sans"/>
          <w:b/>
          <w:sz w:val="24"/>
          <w:szCs w:val="24"/>
        </w:rPr>
        <w:t xml:space="preserve">Der </w:t>
      </w:r>
      <w:r w:rsidR="00694484" w:rsidRPr="008E0E22">
        <w:rPr>
          <w:rFonts w:ascii="Open Sans" w:hAnsi="Open Sans" w:cs="Open Sans"/>
          <w:b/>
          <w:sz w:val="24"/>
          <w:szCs w:val="24"/>
        </w:rPr>
        <w:t xml:space="preserve">international tätige </w:t>
      </w:r>
      <w:r w:rsidRPr="008E0E22">
        <w:rPr>
          <w:rFonts w:ascii="Open Sans" w:hAnsi="Open Sans" w:cs="Open Sans"/>
          <w:b/>
          <w:sz w:val="24"/>
          <w:szCs w:val="24"/>
        </w:rPr>
        <w:t xml:space="preserve">Sprachdienstleister </w:t>
      </w:r>
      <w:proofErr w:type="spellStart"/>
      <w:r w:rsidRPr="008E0E22">
        <w:rPr>
          <w:rFonts w:ascii="Open Sans" w:hAnsi="Open Sans" w:cs="Open Sans"/>
          <w:b/>
          <w:sz w:val="24"/>
          <w:szCs w:val="24"/>
        </w:rPr>
        <w:t>lingoking</w:t>
      </w:r>
      <w:proofErr w:type="spellEnd"/>
      <w:r w:rsidRPr="008E0E22">
        <w:rPr>
          <w:rFonts w:ascii="Open Sans" w:hAnsi="Open Sans" w:cs="Open Sans"/>
          <w:b/>
          <w:sz w:val="24"/>
          <w:szCs w:val="24"/>
        </w:rPr>
        <w:t xml:space="preserve"> </w:t>
      </w:r>
      <w:r w:rsidR="00694484" w:rsidRPr="008E0E22">
        <w:rPr>
          <w:rFonts w:ascii="Open Sans" w:hAnsi="Open Sans" w:cs="Open Sans"/>
          <w:b/>
          <w:sz w:val="24"/>
          <w:szCs w:val="24"/>
        </w:rPr>
        <w:t>wird nach DIN EN ISO 17100:2015 zert</w:t>
      </w:r>
      <w:r w:rsidR="00E600DF" w:rsidRPr="008E0E22">
        <w:rPr>
          <w:rFonts w:ascii="Open Sans" w:hAnsi="Open Sans" w:cs="Open Sans"/>
          <w:b/>
          <w:sz w:val="24"/>
          <w:szCs w:val="24"/>
        </w:rPr>
        <w:t>ifiziert</w:t>
      </w:r>
    </w:p>
    <w:p w:rsidR="007F489D" w:rsidRDefault="00E97C92" w:rsidP="008E0E22">
      <w:pPr>
        <w:rPr>
          <w:rFonts w:ascii="Open Sans" w:hAnsi="Open Sans" w:cs="Open Sans"/>
        </w:rPr>
      </w:pPr>
      <w:r w:rsidRPr="009B600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0F4BA" wp14:editId="72D94C3F">
                <wp:simplePos x="0" y="0"/>
                <wp:positionH relativeFrom="column">
                  <wp:posOffset>14605</wp:posOffset>
                </wp:positionH>
                <wp:positionV relativeFrom="paragraph">
                  <wp:posOffset>878840</wp:posOffset>
                </wp:positionV>
                <wp:extent cx="3267075" cy="295275"/>
                <wp:effectExtent l="0" t="0" r="9525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C92" w:rsidRPr="002864B1" w:rsidRDefault="00A2532D" w:rsidP="002864B1">
                            <w:pPr>
                              <w:pStyle w:val="Beschriftung"/>
                              <w:rPr>
                                <w:i w:val="0"/>
                              </w:rPr>
                            </w:pPr>
                            <w:r w:rsidRPr="00A2532D">
                              <w:rPr>
                                <w:i w:val="0"/>
                              </w:rPr>
                              <w:t>Das neue Verbandszeichen: DIN EN ISO 17100</w:t>
                            </w:r>
                            <w:r>
                              <w:rPr>
                                <w:i w:val="0"/>
                              </w:rPr>
                              <w:t xml:space="preserve">. </w:t>
                            </w:r>
                            <w:proofErr w:type="spellStart"/>
                            <w:r w:rsidR="00E97C92" w:rsidRPr="002864B1">
                              <w:rPr>
                                <w:i w:val="0"/>
                              </w:rPr>
                              <w:t>Fotocredit</w:t>
                            </w:r>
                            <w:proofErr w:type="spellEnd"/>
                            <w:r w:rsidR="00E97C92" w:rsidRPr="002864B1">
                              <w:rPr>
                                <w:i w:val="0"/>
                              </w:rPr>
                              <w:t xml:space="preserve">: </w:t>
                            </w:r>
                            <w:r w:rsidR="002864B1">
                              <w:rPr>
                                <w:i w:val="0"/>
                              </w:rPr>
                              <w:t xml:space="preserve">DIN CERTCO Gesellschaft für </w:t>
                            </w:r>
                            <w:r w:rsidR="002864B1" w:rsidRPr="002864B1">
                              <w:rPr>
                                <w:i w:val="0"/>
                              </w:rPr>
                              <w:t>Konformitätsbewertung mbH</w:t>
                            </w:r>
                            <w:r w:rsidR="002864B1">
                              <w:rPr>
                                <w:i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0F4B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69.2pt;width:25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miNAIAAG4EAAAOAAAAZHJzL2Uyb0RvYy54bWysVE1v2zAMvQ/YfxB0X5wPtN2COEWWIsOA&#10;oC2QDD0rshQLkERNUmJnv36UbKdbt9Owi0KR1KP5HpnFfWs0OQsfFNiSTkZjSoTlUCl7LOm3/ebD&#10;R0pCZLZiGqwo6UUEer98/27RuLmYQg26Ep4giA3zxpW0jtHNiyLwWhgWRuCExaAEb1jEqz8WlWcN&#10;ohtdTMfj26IBXzkPXISA3ocuSJcZX0rB45OUQUSiS4rfFvPp83lIZ7FcsPnRM1cr3n8G+4evMExZ&#10;LHqFemCRkZNXf0AZxT0EkHHEwRQgpeIi94DdTMZvutnVzIncC5IT3JWm8P9g+eP52RNVlXRGiWUG&#10;JdqLNkqhKzJL7DQuzDFp5zAttp+hRZUHf0BnarqV3qRfbIdgHHm+XLlFMMLROZve3o3vbijhGJt+&#10;upmijfDF62vnQ/wiwJBklNSjdplSdt6G2KUOKalYAK2qjdI6XVJgrT05M9S5qVUUPfhvWdqmXAvp&#10;VQfYeUQelL5KarhrLFmxPbQ9CweoLkiCh26IguMbhWW3LMRn5nFqsG/chPiEh9TQlBR6i5Ia/I+/&#10;+VM+iolRShqcwpKG7yfmBSX6q0WZ08gOhh+Mw2DYk1kDNjzBHXM8m/jARz2Y0oN5wQVZpSoYYpZj&#10;rZLGwVzHbhdwwbhYrXISDqZjcWt3jifogd59+8K868WJKOsjDPPJ5m806nI7slenCFJlAROhHYso&#10;fLrgUOcR6Bcwbc2v95z1+jex/AkAAP//AwBQSwMEFAAGAAgAAAAhAFanmrjfAAAACQEAAA8AAABk&#10;cnMvZG93bnJldi54bWxMj81OwzAQhO9IvIO1SFwQdZqWKA1xKmjhBof+qGc3XpKIeB3FTpO+PcsJ&#10;jjszmv0mX0+2FRfsfeNIwXwWgUAqnWmoUnA8vD+mIHzQZHTrCBVc0cO6uL3JdWbcSDu87EMluIR8&#10;phXUIXSZlL6s0Wo/cx0Se1+utzrw2VfS9HrkctvKOIoSaXVD/KHWHW5qLL/3g1WQbPth3NHmYXt8&#10;+9CfXRWfXq8npe7vppdnEAGn8BeGX3xGh4KZzm4g40WrIF5wkOVFugTB/tM84SlnVtLlCmSRy/8L&#10;ih8AAAD//wMAUEsBAi0AFAAGAAgAAAAhALaDOJL+AAAA4QEAABMAAAAAAAAAAAAAAAAAAAAAAFtD&#10;b250ZW50X1R5cGVzXS54bWxQSwECLQAUAAYACAAAACEAOP0h/9YAAACUAQAACwAAAAAAAAAAAAAA&#10;AAAvAQAAX3JlbHMvLnJlbHNQSwECLQAUAAYACAAAACEAwawJojQCAABuBAAADgAAAAAAAAAAAAAA&#10;AAAuAgAAZHJzL2Uyb0RvYy54bWxQSwECLQAUAAYACAAAACEAVqeauN8AAAAJAQAADwAAAAAAAAAA&#10;AAAAAACOBAAAZHJzL2Rvd25yZXYueG1sUEsFBgAAAAAEAAQA8wAAAJoFAAAAAA==&#10;" stroked="f">
                <v:textbox inset="0,0,0,0">
                  <w:txbxContent>
                    <w:p w:rsidR="00E97C92" w:rsidRPr="002864B1" w:rsidRDefault="00A2532D" w:rsidP="002864B1">
                      <w:pPr>
                        <w:pStyle w:val="Beschriftung"/>
                        <w:rPr>
                          <w:i w:val="0"/>
                        </w:rPr>
                      </w:pPr>
                      <w:r w:rsidRPr="00A2532D">
                        <w:rPr>
                          <w:i w:val="0"/>
                        </w:rPr>
                        <w:t>Das neue Verbandszeichen: DIN EN ISO 17100</w:t>
                      </w:r>
                      <w:r>
                        <w:rPr>
                          <w:i w:val="0"/>
                        </w:rPr>
                        <w:t xml:space="preserve">. </w:t>
                      </w:r>
                      <w:proofErr w:type="spellStart"/>
                      <w:r w:rsidR="00E97C92" w:rsidRPr="002864B1">
                        <w:rPr>
                          <w:i w:val="0"/>
                        </w:rPr>
                        <w:t>Fotocredit</w:t>
                      </w:r>
                      <w:proofErr w:type="spellEnd"/>
                      <w:r w:rsidR="00E97C92" w:rsidRPr="002864B1">
                        <w:rPr>
                          <w:i w:val="0"/>
                        </w:rPr>
                        <w:t xml:space="preserve">: </w:t>
                      </w:r>
                      <w:r w:rsidR="002864B1">
                        <w:rPr>
                          <w:i w:val="0"/>
                        </w:rPr>
                        <w:t xml:space="preserve">DIN CERTCO Gesellschaft für </w:t>
                      </w:r>
                      <w:r w:rsidR="002864B1" w:rsidRPr="002864B1">
                        <w:rPr>
                          <w:i w:val="0"/>
                        </w:rPr>
                        <w:t>Konformitätsbewertung mbH</w:t>
                      </w:r>
                      <w:r w:rsidR="002864B1">
                        <w:rPr>
                          <w:i w:val="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E22" w:rsidRPr="009B6006">
        <w:rPr>
          <w:rFonts w:ascii="Open Sans" w:hAnsi="Open Sans" w:cs="Open Sans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3276600" cy="786130"/>
            <wp:effectExtent l="19050" t="19050" r="19050" b="139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 EN I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86130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484" w:rsidRPr="009B6006">
        <w:rPr>
          <w:rFonts w:ascii="Open Sans" w:hAnsi="Open Sans" w:cs="Open Sans"/>
          <w:b/>
        </w:rPr>
        <w:t>München, 5.  Juli 2016</w:t>
      </w:r>
      <w:r w:rsidR="00694484" w:rsidRPr="00AD04C4">
        <w:rPr>
          <w:rFonts w:ascii="Open Sans" w:hAnsi="Open Sans" w:cs="Open Sans"/>
        </w:rPr>
        <w:t xml:space="preserve"> – Das </w:t>
      </w:r>
      <w:r w:rsidR="00B237D4">
        <w:rPr>
          <w:rFonts w:ascii="Open Sans" w:hAnsi="Open Sans" w:cs="Open Sans"/>
        </w:rPr>
        <w:t xml:space="preserve">Münchner </w:t>
      </w:r>
      <w:hyperlink r:id="rId9" w:history="1">
        <w:r w:rsidR="00694484" w:rsidRPr="008E790C">
          <w:rPr>
            <w:rStyle w:val="Hyperlink"/>
            <w:rFonts w:ascii="Open Sans" w:hAnsi="Open Sans" w:cs="Open Sans"/>
          </w:rPr>
          <w:t>Sprachdi</w:t>
        </w:r>
        <w:r w:rsidR="00694484" w:rsidRPr="008E790C">
          <w:rPr>
            <w:rStyle w:val="Hyperlink"/>
            <w:rFonts w:ascii="Open Sans" w:hAnsi="Open Sans" w:cs="Open Sans"/>
          </w:rPr>
          <w:t>e</w:t>
        </w:r>
        <w:r w:rsidR="00694484" w:rsidRPr="008E790C">
          <w:rPr>
            <w:rStyle w:val="Hyperlink"/>
            <w:rFonts w:ascii="Open Sans" w:hAnsi="Open Sans" w:cs="Open Sans"/>
          </w:rPr>
          <w:t xml:space="preserve">nstleistungsunternehmen </w:t>
        </w:r>
        <w:proofErr w:type="spellStart"/>
        <w:r w:rsidR="00694484" w:rsidRPr="008E790C">
          <w:rPr>
            <w:rStyle w:val="Hyperlink"/>
            <w:rFonts w:ascii="Open Sans" w:hAnsi="Open Sans" w:cs="Open Sans"/>
          </w:rPr>
          <w:t>lingoking</w:t>
        </w:r>
        <w:proofErr w:type="spellEnd"/>
        <w:r w:rsidR="00694484" w:rsidRPr="008E790C">
          <w:rPr>
            <w:rStyle w:val="Hyperlink"/>
            <w:rFonts w:ascii="Open Sans" w:hAnsi="Open Sans" w:cs="Open Sans"/>
          </w:rPr>
          <w:t xml:space="preserve"> </w:t>
        </w:r>
      </w:hyperlink>
      <w:r w:rsidR="00A036F2" w:rsidRPr="00AD04C4">
        <w:rPr>
          <w:rFonts w:ascii="Open Sans" w:hAnsi="Open Sans" w:cs="Open Sans"/>
        </w:rPr>
        <w:t xml:space="preserve"> trägt </w:t>
      </w:r>
      <w:r w:rsidR="0083589D" w:rsidRPr="00AD04C4">
        <w:rPr>
          <w:rFonts w:ascii="Open Sans" w:hAnsi="Open Sans" w:cs="Open Sans"/>
        </w:rPr>
        <w:t xml:space="preserve">ab sofort </w:t>
      </w:r>
      <w:r w:rsidR="00A036F2" w:rsidRPr="00AD04C4">
        <w:rPr>
          <w:rFonts w:ascii="Open Sans" w:hAnsi="Open Sans" w:cs="Open Sans"/>
        </w:rPr>
        <w:t xml:space="preserve">die </w:t>
      </w:r>
    </w:p>
    <w:p w:rsidR="00BD5607" w:rsidRPr="00AD04C4" w:rsidRDefault="00A036F2" w:rsidP="008E0E22">
      <w:pPr>
        <w:rPr>
          <w:rFonts w:ascii="Open Sans" w:hAnsi="Open Sans" w:cs="Open Sans"/>
        </w:rPr>
      </w:pPr>
      <w:r w:rsidRPr="00AD04C4">
        <w:rPr>
          <w:rFonts w:ascii="Open Sans" w:hAnsi="Open Sans" w:cs="Open Sans"/>
        </w:rPr>
        <w:t xml:space="preserve">Zertifizierung nach ISO 17100 und </w:t>
      </w:r>
      <w:r w:rsidR="001B1124" w:rsidRPr="00AD04C4">
        <w:rPr>
          <w:rFonts w:ascii="Open Sans" w:hAnsi="Open Sans" w:cs="Open Sans"/>
        </w:rPr>
        <w:t xml:space="preserve">erfüllt damit die erneuerten und erweiterten Richtlinien der </w:t>
      </w:r>
      <w:r w:rsidR="00694484" w:rsidRPr="00AD04C4">
        <w:rPr>
          <w:rFonts w:ascii="Open Sans" w:hAnsi="Open Sans" w:cs="Open Sans"/>
        </w:rPr>
        <w:t xml:space="preserve">aktuellen </w:t>
      </w:r>
      <w:r w:rsidR="001B1124" w:rsidRPr="00AD04C4">
        <w:rPr>
          <w:rFonts w:ascii="Open Sans" w:hAnsi="Open Sans" w:cs="Open Sans"/>
        </w:rPr>
        <w:t>Norm für internationale Qualitätsstandards bei</w:t>
      </w:r>
      <w:r w:rsidR="00694484" w:rsidRPr="00AD04C4">
        <w:rPr>
          <w:rFonts w:ascii="Open Sans" w:hAnsi="Open Sans" w:cs="Open Sans"/>
        </w:rPr>
        <w:t xml:space="preserve"> Übersetzungsdienstl</w:t>
      </w:r>
      <w:r w:rsidR="001B1124" w:rsidRPr="00AD04C4">
        <w:rPr>
          <w:rFonts w:ascii="Open Sans" w:hAnsi="Open Sans" w:cs="Open Sans"/>
        </w:rPr>
        <w:t>eistungen</w:t>
      </w:r>
      <w:r w:rsidRPr="00AD04C4">
        <w:rPr>
          <w:rFonts w:ascii="Open Sans" w:hAnsi="Open Sans" w:cs="Open Sans"/>
        </w:rPr>
        <w:t xml:space="preserve">. </w:t>
      </w:r>
      <w:r w:rsidR="00694484" w:rsidRPr="00AD04C4">
        <w:rPr>
          <w:rFonts w:ascii="Open Sans" w:hAnsi="Open Sans" w:cs="Open Sans"/>
        </w:rPr>
        <w:t>D</w:t>
      </w:r>
      <w:r w:rsidR="001B1124" w:rsidRPr="00AD04C4">
        <w:rPr>
          <w:rFonts w:ascii="Open Sans" w:hAnsi="Open Sans" w:cs="Open Sans"/>
        </w:rPr>
        <w:t>ie Nachfolgen</w:t>
      </w:r>
      <w:r w:rsidR="00694484" w:rsidRPr="00AD04C4">
        <w:rPr>
          <w:rFonts w:ascii="Open Sans" w:hAnsi="Open Sans" w:cs="Open Sans"/>
        </w:rPr>
        <w:t>orm für Übersetzungsdienste DIN EN ISO 17100 löst damit DIN EN 15038 ab.</w:t>
      </w:r>
    </w:p>
    <w:p w:rsidR="00BD5607" w:rsidRPr="00AD04C4" w:rsidRDefault="00AD04C4" w:rsidP="00AD04C4">
      <w:pPr>
        <w:rPr>
          <w:rFonts w:ascii="Open Sans" w:hAnsi="Open Sans" w:cs="Open Sans"/>
        </w:rPr>
      </w:pPr>
      <w:r w:rsidRPr="00AD04C4">
        <w:rPr>
          <w:rFonts w:ascii="Open Sans" w:hAnsi="Open Sans" w:cs="Open Sans"/>
        </w:rPr>
        <w:t>Die neue internationale Qualitätsnorm legt detailliert sämtliche Qualitätsanforderungen an Projektmanager, Übersetzer</w:t>
      </w:r>
      <w:r w:rsidR="001B1124" w:rsidRPr="00AD04C4">
        <w:rPr>
          <w:rFonts w:ascii="Open Sans" w:hAnsi="Open Sans" w:cs="Open Sans"/>
        </w:rPr>
        <w:t xml:space="preserve"> sowie Korrektoren </w:t>
      </w:r>
      <w:r w:rsidRPr="00AD04C4">
        <w:rPr>
          <w:rFonts w:ascii="Open Sans" w:hAnsi="Open Sans" w:cs="Open Sans"/>
        </w:rPr>
        <w:t xml:space="preserve">dar </w:t>
      </w:r>
      <w:r w:rsidR="001B1124" w:rsidRPr="00AD04C4">
        <w:rPr>
          <w:rFonts w:ascii="Open Sans" w:hAnsi="Open Sans" w:cs="Open Sans"/>
        </w:rPr>
        <w:t xml:space="preserve">und </w:t>
      </w:r>
      <w:r w:rsidRPr="00AD04C4">
        <w:rPr>
          <w:rFonts w:ascii="Open Sans" w:hAnsi="Open Sans" w:cs="Open Sans"/>
        </w:rPr>
        <w:t xml:space="preserve">definiert die </w:t>
      </w:r>
      <w:r w:rsidR="00D872FD">
        <w:rPr>
          <w:rFonts w:ascii="Open Sans" w:hAnsi="Open Sans" w:cs="Open Sans"/>
        </w:rPr>
        <w:t xml:space="preserve">exakte </w:t>
      </w:r>
      <w:r w:rsidRPr="00AD04C4">
        <w:rPr>
          <w:rFonts w:ascii="Open Sans" w:hAnsi="Open Sans" w:cs="Open Sans"/>
        </w:rPr>
        <w:t xml:space="preserve">Chronologie des </w:t>
      </w:r>
      <w:r>
        <w:rPr>
          <w:rFonts w:ascii="Open Sans" w:hAnsi="Open Sans" w:cs="Open Sans"/>
        </w:rPr>
        <w:t>gesamten</w:t>
      </w:r>
      <w:r w:rsidRPr="00AD04C4">
        <w:rPr>
          <w:rFonts w:ascii="Open Sans" w:hAnsi="Open Sans" w:cs="Open Sans"/>
        </w:rPr>
        <w:t xml:space="preserve"> </w:t>
      </w:r>
      <w:r w:rsidR="001B1124" w:rsidRPr="00AD04C4">
        <w:rPr>
          <w:rFonts w:ascii="Open Sans" w:hAnsi="Open Sans" w:cs="Open Sans"/>
        </w:rPr>
        <w:t>Übersetzungsprozess</w:t>
      </w:r>
      <w:r w:rsidRPr="00AD04C4">
        <w:rPr>
          <w:rFonts w:ascii="Open Sans" w:hAnsi="Open Sans" w:cs="Open Sans"/>
        </w:rPr>
        <w:t xml:space="preserve">es einschließlich der </w:t>
      </w:r>
      <w:r>
        <w:rPr>
          <w:rFonts w:ascii="Open Sans" w:hAnsi="Open Sans" w:cs="Open Sans"/>
        </w:rPr>
        <w:t xml:space="preserve">adäquaten </w:t>
      </w:r>
      <w:r w:rsidR="00D0776A">
        <w:rPr>
          <w:rFonts w:ascii="Open Sans" w:hAnsi="Open Sans" w:cs="Open Sans"/>
        </w:rPr>
        <w:t xml:space="preserve">Applikation </w:t>
      </w:r>
      <w:r>
        <w:rPr>
          <w:rFonts w:ascii="Open Sans" w:hAnsi="Open Sans" w:cs="Open Sans"/>
        </w:rPr>
        <w:t>von</w:t>
      </w:r>
      <w:r w:rsidRPr="00AD04C4">
        <w:rPr>
          <w:rFonts w:ascii="Open Sans" w:hAnsi="Open Sans" w:cs="Open Sans"/>
        </w:rPr>
        <w:t xml:space="preserve"> Übersetzungstechnologien</w:t>
      </w:r>
      <w:r w:rsidR="001B1124" w:rsidRPr="00AD04C4">
        <w:rPr>
          <w:rFonts w:ascii="Open Sans" w:hAnsi="Open Sans" w:cs="Open Sans"/>
        </w:rPr>
        <w:t>.</w:t>
      </w:r>
    </w:p>
    <w:p w:rsidR="0083589D" w:rsidRPr="00AD04C4" w:rsidRDefault="0083589D" w:rsidP="00AD04C4">
      <w:pPr>
        <w:rPr>
          <w:rFonts w:ascii="Open Sans" w:hAnsi="Open Sans" w:cs="Open Sans"/>
        </w:rPr>
      </w:pPr>
      <w:r w:rsidRPr="00AD04C4">
        <w:rPr>
          <w:rFonts w:ascii="Open Sans" w:hAnsi="Open Sans" w:cs="Open Sans"/>
          <w:b/>
        </w:rPr>
        <w:t xml:space="preserve">Serena </w:t>
      </w:r>
      <w:proofErr w:type="spellStart"/>
      <w:r w:rsidRPr="00AD04C4">
        <w:rPr>
          <w:rFonts w:ascii="Open Sans" w:hAnsi="Open Sans" w:cs="Open Sans"/>
          <w:b/>
        </w:rPr>
        <w:t>Tirinnanzi</w:t>
      </w:r>
      <w:proofErr w:type="spellEnd"/>
      <w:r w:rsidRPr="00AD04C4">
        <w:rPr>
          <w:rFonts w:ascii="Open Sans" w:hAnsi="Open Sans" w:cs="Open Sans"/>
          <w:b/>
        </w:rPr>
        <w:t xml:space="preserve">, Head </w:t>
      </w:r>
      <w:proofErr w:type="spellStart"/>
      <w:r w:rsidRPr="00AD04C4">
        <w:rPr>
          <w:rFonts w:ascii="Open Sans" w:hAnsi="Open Sans" w:cs="Open Sans"/>
          <w:b/>
        </w:rPr>
        <w:t>of</w:t>
      </w:r>
      <w:proofErr w:type="spellEnd"/>
      <w:r w:rsidRPr="00AD04C4">
        <w:rPr>
          <w:rFonts w:ascii="Open Sans" w:hAnsi="Open Sans" w:cs="Open Sans"/>
          <w:b/>
        </w:rPr>
        <w:t xml:space="preserve"> </w:t>
      </w:r>
      <w:proofErr w:type="spellStart"/>
      <w:r w:rsidRPr="00AD04C4">
        <w:rPr>
          <w:rFonts w:ascii="Open Sans" w:hAnsi="Open Sans" w:cs="Open Sans"/>
          <w:b/>
        </w:rPr>
        <w:t>Operations</w:t>
      </w:r>
      <w:proofErr w:type="spellEnd"/>
      <w:r w:rsidRPr="00AD04C4">
        <w:rPr>
          <w:rFonts w:ascii="Open Sans" w:hAnsi="Open Sans" w:cs="Open Sans"/>
          <w:b/>
        </w:rPr>
        <w:t xml:space="preserve"> bei </w:t>
      </w:r>
      <w:proofErr w:type="spellStart"/>
      <w:r w:rsidRPr="00AD04C4">
        <w:rPr>
          <w:rFonts w:ascii="Open Sans" w:hAnsi="Open Sans" w:cs="Open Sans"/>
          <w:b/>
        </w:rPr>
        <w:t>lingoking</w:t>
      </w:r>
      <w:proofErr w:type="spellEnd"/>
      <w:r w:rsidRPr="00AD04C4">
        <w:rPr>
          <w:rFonts w:ascii="Open Sans" w:hAnsi="Open Sans" w:cs="Open Sans"/>
          <w:b/>
        </w:rPr>
        <w:t>,</w:t>
      </w:r>
      <w:r w:rsidRPr="00AD04C4">
        <w:rPr>
          <w:rFonts w:ascii="Open Sans" w:hAnsi="Open Sans" w:cs="Open Sans"/>
        </w:rPr>
        <w:t xml:space="preserve"> erklärt:</w:t>
      </w:r>
      <w:r w:rsidR="00933DD0">
        <w:rPr>
          <w:rFonts w:ascii="Open Sans" w:hAnsi="Open Sans" w:cs="Open Sans"/>
        </w:rPr>
        <w:t xml:space="preserve"> </w:t>
      </w:r>
      <w:bookmarkStart w:id="0" w:name="_GoBack"/>
      <w:bookmarkEnd w:id="0"/>
    </w:p>
    <w:p w:rsidR="0083589D" w:rsidRDefault="001B1124" w:rsidP="00BD5607">
      <w:pPr>
        <w:ind w:left="708"/>
        <w:rPr>
          <w:rFonts w:ascii="Open Sans" w:hAnsi="Open Sans" w:cs="Open Sans"/>
          <w:i/>
        </w:rPr>
      </w:pPr>
      <w:r w:rsidRPr="00A75479">
        <w:rPr>
          <w:rFonts w:ascii="Open Sans" w:hAnsi="Open Sans" w:cs="Open Sans"/>
          <w:i/>
        </w:rPr>
        <w:t xml:space="preserve">„Mit dem Zertifikat der </w:t>
      </w:r>
      <w:r w:rsidR="007820A8">
        <w:rPr>
          <w:rFonts w:ascii="Open Sans" w:hAnsi="Open Sans" w:cs="Open Sans"/>
          <w:i/>
        </w:rPr>
        <w:t xml:space="preserve">erweiterten </w:t>
      </w:r>
      <w:r w:rsidRPr="00A75479">
        <w:rPr>
          <w:rFonts w:ascii="Open Sans" w:hAnsi="Open Sans" w:cs="Open Sans"/>
          <w:i/>
        </w:rPr>
        <w:t xml:space="preserve">Qualitätsnorm wird </w:t>
      </w:r>
      <w:r w:rsidR="007820A8">
        <w:rPr>
          <w:rFonts w:ascii="Open Sans" w:hAnsi="Open Sans" w:cs="Open Sans"/>
          <w:i/>
        </w:rPr>
        <w:t>erneut</w:t>
      </w:r>
      <w:r w:rsidRPr="00A75479">
        <w:rPr>
          <w:rFonts w:ascii="Open Sans" w:hAnsi="Open Sans" w:cs="Open Sans"/>
          <w:i/>
        </w:rPr>
        <w:t xml:space="preserve"> von offizie</w:t>
      </w:r>
      <w:r w:rsidR="00A75479">
        <w:rPr>
          <w:rFonts w:ascii="Open Sans" w:hAnsi="Open Sans" w:cs="Open Sans"/>
          <w:i/>
        </w:rPr>
        <w:t xml:space="preserve">ller Seite bestätigt, dass </w:t>
      </w:r>
      <w:r w:rsidRPr="00A75479">
        <w:rPr>
          <w:rFonts w:ascii="Open Sans" w:hAnsi="Open Sans" w:cs="Open Sans"/>
          <w:i/>
        </w:rPr>
        <w:t xml:space="preserve">unsere Dienstleistungen inklusive Projekt-, Prozess-, und Qualitätsmanagement </w:t>
      </w:r>
      <w:r w:rsidR="00D872FD">
        <w:rPr>
          <w:rFonts w:ascii="Open Sans" w:hAnsi="Open Sans" w:cs="Open Sans"/>
          <w:i/>
        </w:rPr>
        <w:t>auf höchstem Niveau stehen</w:t>
      </w:r>
      <w:r w:rsidRPr="00A75479">
        <w:rPr>
          <w:rFonts w:ascii="Open Sans" w:hAnsi="Open Sans" w:cs="Open Sans"/>
          <w:i/>
        </w:rPr>
        <w:t xml:space="preserve"> –</w:t>
      </w:r>
      <w:r w:rsidR="007820A8">
        <w:rPr>
          <w:rFonts w:ascii="Open Sans" w:hAnsi="Open Sans" w:cs="Open Sans"/>
          <w:i/>
        </w:rPr>
        <w:t xml:space="preserve"> </w:t>
      </w:r>
      <w:r w:rsidRPr="00A75479">
        <w:rPr>
          <w:rFonts w:ascii="Open Sans" w:hAnsi="Open Sans" w:cs="Open Sans"/>
          <w:i/>
        </w:rPr>
        <w:t xml:space="preserve">auch </w:t>
      </w:r>
      <w:r w:rsidR="00D872FD">
        <w:rPr>
          <w:rFonts w:ascii="Open Sans" w:hAnsi="Open Sans" w:cs="Open Sans"/>
          <w:i/>
        </w:rPr>
        <w:t>im internationalen Vergleich.</w:t>
      </w:r>
      <w:r w:rsidR="0083589D">
        <w:rPr>
          <w:rFonts w:ascii="Open Sans" w:hAnsi="Open Sans" w:cs="Open Sans"/>
          <w:i/>
        </w:rPr>
        <w:t>“</w:t>
      </w:r>
    </w:p>
    <w:p w:rsidR="0083589D" w:rsidRPr="0083589D" w:rsidRDefault="0083589D" w:rsidP="0083589D">
      <w:pPr>
        <w:rPr>
          <w:rFonts w:ascii="Open Sans" w:hAnsi="Open Sans" w:cs="Open Sans"/>
          <w:b/>
        </w:rPr>
      </w:pPr>
      <w:r w:rsidRPr="0083589D">
        <w:rPr>
          <w:rFonts w:ascii="Open Sans" w:hAnsi="Open Sans" w:cs="Open Sans"/>
          <w:b/>
        </w:rPr>
        <w:t xml:space="preserve">Nils Mahler, </w:t>
      </w:r>
      <w:r w:rsidR="00AD04C4">
        <w:rPr>
          <w:rFonts w:ascii="Open Sans" w:hAnsi="Open Sans" w:cs="Open Sans"/>
          <w:b/>
        </w:rPr>
        <w:t xml:space="preserve">Geschäftsführer und Gründer von </w:t>
      </w:r>
      <w:proofErr w:type="spellStart"/>
      <w:r w:rsidRPr="0083589D">
        <w:rPr>
          <w:rFonts w:ascii="Open Sans" w:hAnsi="Open Sans" w:cs="Open Sans"/>
          <w:b/>
        </w:rPr>
        <w:t>lingoking</w:t>
      </w:r>
      <w:proofErr w:type="spellEnd"/>
      <w:r w:rsidRPr="008E0E22">
        <w:rPr>
          <w:rFonts w:ascii="Open Sans" w:hAnsi="Open Sans" w:cs="Open Sans"/>
          <w:b/>
        </w:rPr>
        <w:t>,</w:t>
      </w:r>
      <w:r w:rsidRPr="0083589D">
        <w:rPr>
          <w:rFonts w:ascii="Open Sans" w:hAnsi="Open Sans" w:cs="Open Sans"/>
        </w:rPr>
        <w:t xml:space="preserve"> ergänzt:</w:t>
      </w:r>
    </w:p>
    <w:p w:rsidR="00A75479" w:rsidRDefault="0083589D" w:rsidP="009343C6">
      <w:pPr>
        <w:ind w:left="708"/>
        <w:rPr>
          <w:rFonts w:ascii="Open Sans" w:hAnsi="Open Sans" w:cs="Open Sans"/>
        </w:rPr>
      </w:pPr>
      <w:r>
        <w:rPr>
          <w:rFonts w:ascii="Open Sans" w:hAnsi="Open Sans" w:cs="Open Sans"/>
          <w:i/>
        </w:rPr>
        <w:t xml:space="preserve">„Wer </w:t>
      </w:r>
      <w:r w:rsidR="007820A8">
        <w:rPr>
          <w:rFonts w:ascii="Open Sans" w:hAnsi="Open Sans" w:cs="Open Sans"/>
          <w:i/>
        </w:rPr>
        <w:t>auf dem globalen</w:t>
      </w:r>
      <w:r>
        <w:rPr>
          <w:rFonts w:ascii="Open Sans" w:hAnsi="Open Sans" w:cs="Open Sans"/>
          <w:i/>
        </w:rPr>
        <w:t xml:space="preserve"> </w:t>
      </w:r>
      <w:r w:rsidR="00A75479">
        <w:rPr>
          <w:rFonts w:ascii="Open Sans" w:hAnsi="Open Sans" w:cs="Open Sans"/>
          <w:i/>
        </w:rPr>
        <w:t>Sprachdienstleist</w:t>
      </w:r>
      <w:r w:rsidR="007820A8">
        <w:rPr>
          <w:rFonts w:ascii="Open Sans" w:hAnsi="Open Sans" w:cs="Open Sans"/>
          <w:i/>
        </w:rPr>
        <w:t>ungsmarkt</w:t>
      </w:r>
      <w:r w:rsidR="00A75479">
        <w:rPr>
          <w:rFonts w:ascii="Open Sans" w:hAnsi="Open Sans" w:cs="Open Sans"/>
          <w:i/>
        </w:rPr>
        <w:t xml:space="preserve"> mithalten und den </w:t>
      </w:r>
      <w:r>
        <w:rPr>
          <w:rFonts w:ascii="Open Sans" w:hAnsi="Open Sans" w:cs="Open Sans"/>
          <w:i/>
        </w:rPr>
        <w:t xml:space="preserve">stetig </w:t>
      </w:r>
      <w:r w:rsidR="007820A8">
        <w:rPr>
          <w:rFonts w:ascii="Open Sans" w:hAnsi="Open Sans" w:cs="Open Sans"/>
          <w:i/>
        </w:rPr>
        <w:t xml:space="preserve">steigenden </w:t>
      </w:r>
      <w:r w:rsidR="00A75479">
        <w:rPr>
          <w:rFonts w:ascii="Open Sans" w:hAnsi="Open Sans" w:cs="Open Sans"/>
          <w:i/>
        </w:rPr>
        <w:t xml:space="preserve">Anforderungen </w:t>
      </w:r>
      <w:r w:rsidR="007820A8">
        <w:rPr>
          <w:rFonts w:ascii="Open Sans" w:hAnsi="Open Sans" w:cs="Open Sans"/>
          <w:i/>
        </w:rPr>
        <w:t xml:space="preserve">der Kunden </w:t>
      </w:r>
      <w:r w:rsidR="00A75479">
        <w:rPr>
          <w:rFonts w:ascii="Open Sans" w:hAnsi="Open Sans" w:cs="Open Sans"/>
          <w:i/>
        </w:rPr>
        <w:t xml:space="preserve">gerecht </w:t>
      </w:r>
      <w:r>
        <w:rPr>
          <w:rFonts w:ascii="Open Sans" w:hAnsi="Open Sans" w:cs="Open Sans"/>
          <w:i/>
        </w:rPr>
        <w:t xml:space="preserve">werden </w:t>
      </w:r>
      <w:r w:rsidR="00A75479">
        <w:rPr>
          <w:rFonts w:ascii="Open Sans" w:hAnsi="Open Sans" w:cs="Open Sans"/>
          <w:i/>
        </w:rPr>
        <w:t xml:space="preserve">will, </w:t>
      </w:r>
      <w:r>
        <w:rPr>
          <w:rFonts w:ascii="Open Sans" w:hAnsi="Open Sans" w:cs="Open Sans"/>
          <w:i/>
        </w:rPr>
        <w:t>ist als Anbieter von Sprachendiensten jeden Tag dazu verpflichtet, die Qualität seiner Die</w:t>
      </w:r>
      <w:r w:rsidR="00A8238C">
        <w:rPr>
          <w:rFonts w:ascii="Open Sans" w:hAnsi="Open Sans" w:cs="Open Sans"/>
          <w:i/>
        </w:rPr>
        <w:t>nstleistungen zu überprüfen, um sie fortlaufend zu optimieren</w:t>
      </w:r>
      <w:r>
        <w:rPr>
          <w:rFonts w:ascii="Open Sans" w:hAnsi="Open Sans" w:cs="Open Sans"/>
          <w:i/>
        </w:rPr>
        <w:t xml:space="preserve">. Unsere international agierenden Kunden können sich mit der erneuten Zertifizierung von </w:t>
      </w:r>
      <w:proofErr w:type="spellStart"/>
      <w:r>
        <w:rPr>
          <w:rFonts w:ascii="Open Sans" w:hAnsi="Open Sans" w:cs="Open Sans"/>
          <w:i/>
        </w:rPr>
        <w:t>lingoking</w:t>
      </w:r>
      <w:proofErr w:type="spellEnd"/>
      <w:r>
        <w:rPr>
          <w:rFonts w:ascii="Open Sans" w:hAnsi="Open Sans" w:cs="Open Sans"/>
          <w:i/>
        </w:rPr>
        <w:t xml:space="preserve"> in ihrem Vertrauen in unsere hohen Qualitätsstandards bestätigt sehen.“</w:t>
      </w:r>
    </w:p>
    <w:p w:rsidR="00A75479" w:rsidRPr="009D4C16" w:rsidRDefault="00E75B2A" w:rsidP="00694484">
      <w:pPr>
        <w:rPr>
          <w:rFonts w:ascii="Open Sans" w:hAnsi="Open Sans" w:cs="Open Sans"/>
          <w:b/>
        </w:rPr>
      </w:pPr>
      <w:r w:rsidRPr="009D4C16">
        <w:rPr>
          <w:rFonts w:ascii="Open Sans" w:hAnsi="Open Sans" w:cs="Open Sans"/>
          <w:b/>
        </w:rPr>
        <w:lastRenderedPageBreak/>
        <w:t>Di</w:t>
      </w:r>
      <w:r w:rsidR="00D03CF4" w:rsidRPr="009D4C16">
        <w:rPr>
          <w:rFonts w:ascii="Open Sans" w:hAnsi="Open Sans" w:cs="Open Sans"/>
          <w:b/>
        </w:rPr>
        <w:t xml:space="preserve">e Änderungen und Erweiterungen der Qualitätsnorm </w:t>
      </w:r>
      <w:r w:rsidR="00E600DF" w:rsidRPr="009D4C16">
        <w:rPr>
          <w:rFonts w:ascii="Open Sans" w:hAnsi="Open Sans" w:cs="Open Sans"/>
          <w:b/>
        </w:rPr>
        <w:t xml:space="preserve">EN ISO 1700 </w:t>
      </w:r>
      <w:r w:rsidR="00D03CF4" w:rsidRPr="009D4C16">
        <w:rPr>
          <w:rFonts w:ascii="Open Sans" w:hAnsi="Open Sans" w:cs="Open Sans"/>
          <w:b/>
        </w:rPr>
        <w:t>gestalten sich wie folgt:</w:t>
      </w:r>
    </w:p>
    <w:p w:rsidR="00DD6B9F" w:rsidRDefault="00DD6B9F" w:rsidP="009343C6">
      <w:pPr>
        <w:pStyle w:val="Listenabsatz"/>
        <w:numPr>
          <w:ilvl w:val="0"/>
          <w:numId w:val="5"/>
        </w:numPr>
        <w:rPr>
          <w:rFonts w:ascii="Open Sans" w:hAnsi="Open Sans" w:cs="Open Sans"/>
        </w:rPr>
      </w:pPr>
      <w:r w:rsidRPr="009343C6">
        <w:rPr>
          <w:rFonts w:ascii="Open Sans" w:hAnsi="Open Sans" w:cs="Open Sans"/>
        </w:rPr>
        <w:t>Festlegung der Chronologie des Übersetzungsprozesses inklusive aller Teilprozesse</w:t>
      </w:r>
      <w:r w:rsidR="00E600DF">
        <w:rPr>
          <w:rFonts w:ascii="Open Sans" w:hAnsi="Open Sans" w:cs="Open Sans"/>
        </w:rPr>
        <w:t>.</w:t>
      </w:r>
    </w:p>
    <w:p w:rsidR="00D24444" w:rsidRDefault="00D24444" w:rsidP="00D24444">
      <w:pPr>
        <w:pStyle w:val="Listenabsatz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Definition der erforderlichen Kompetenzen von Projektleitenden und Projektmanagern</w:t>
      </w:r>
      <w:r w:rsidR="00D872FD">
        <w:rPr>
          <w:rFonts w:ascii="Open Sans" w:hAnsi="Open Sans" w:cs="Open Sans"/>
        </w:rPr>
        <w:t>.</w:t>
      </w:r>
    </w:p>
    <w:p w:rsidR="00D24444" w:rsidRDefault="00D24444" w:rsidP="00D24444">
      <w:pPr>
        <w:pStyle w:val="Listenabsatz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Fokus auf die Anforderungen an das </w:t>
      </w:r>
      <w:r w:rsidRPr="00D24444">
        <w:rPr>
          <w:rFonts w:ascii="Open Sans" w:hAnsi="Open Sans" w:cs="Open Sans"/>
        </w:rPr>
        <w:t>Projektmanagement von Übersetzungsdienstleistungen</w:t>
      </w:r>
      <w:r w:rsidR="00D872FD">
        <w:rPr>
          <w:rFonts w:ascii="Open Sans" w:hAnsi="Open Sans" w:cs="Open Sans"/>
        </w:rPr>
        <w:t>.</w:t>
      </w:r>
    </w:p>
    <w:p w:rsidR="00D03CF4" w:rsidRPr="00D0776A" w:rsidRDefault="00D872FD" w:rsidP="00D0776A">
      <w:pPr>
        <w:pStyle w:val="Listenabsatz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</w:t>
      </w:r>
      <w:r w:rsidR="00BD5607">
        <w:rPr>
          <w:rFonts w:ascii="Open Sans" w:hAnsi="Open Sans" w:cs="Open Sans"/>
        </w:rPr>
        <w:t xml:space="preserve">ezielte </w:t>
      </w:r>
      <w:r>
        <w:rPr>
          <w:rFonts w:ascii="Open Sans" w:hAnsi="Open Sans" w:cs="Open Sans"/>
        </w:rPr>
        <w:t>Verarbeitung von Kundenfeedback.</w:t>
      </w:r>
    </w:p>
    <w:p w:rsidR="00D0776A" w:rsidRPr="009D4C16" w:rsidRDefault="00D0776A" w:rsidP="00D0776A">
      <w:pPr>
        <w:rPr>
          <w:rFonts w:ascii="Open Sans" w:hAnsi="Open Sans" w:cs="Open Sans"/>
          <w:b/>
        </w:rPr>
      </w:pPr>
      <w:r w:rsidRPr="009D4C16">
        <w:rPr>
          <w:rFonts w:ascii="Open Sans" w:hAnsi="Open Sans" w:cs="Open Sans"/>
          <w:b/>
        </w:rPr>
        <w:t>Weiterführende Informationen:</w:t>
      </w:r>
    </w:p>
    <w:p w:rsidR="009D4C16" w:rsidRPr="009D4C16" w:rsidRDefault="00E600DF" w:rsidP="009D4C16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B6006">
        <w:rPr>
          <w:rFonts w:ascii="Arial" w:hAnsi="Arial" w:cs="Arial"/>
        </w:rPr>
        <w:t xml:space="preserve">Weitere Details finden Sie </w:t>
      </w:r>
      <w:hyperlink r:id="rId10" w:history="1">
        <w:r w:rsidRPr="009B6006">
          <w:rPr>
            <w:rStyle w:val="Hyperlink"/>
            <w:rFonts w:ascii="Arial" w:hAnsi="Arial" w:cs="Arial"/>
            <w:color w:val="auto"/>
          </w:rPr>
          <w:t>hier</w:t>
        </w:r>
      </w:hyperlink>
      <w:r w:rsidRPr="009B6006">
        <w:rPr>
          <w:rFonts w:ascii="Arial" w:hAnsi="Arial" w:cs="Arial"/>
        </w:rPr>
        <w:t xml:space="preserve">. </w:t>
      </w:r>
    </w:p>
    <w:p w:rsidR="007820A8" w:rsidRPr="009B6006" w:rsidRDefault="00BD5607" w:rsidP="009D4C16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B6006">
        <w:rPr>
          <w:rFonts w:ascii="Arial" w:hAnsi="Arial" w:cs="Arial"/>
        </w:rPr>
        <w:t xml:space="preserve">Erfahren Sie </w:t>
      </w:r>
      <w:hyperlink r:id="rId11" w:history="1">
        <w:r w:rsidRPr="009B6006">
          <w:rPr>
            <w:rStyle w:val="Hyperlink"/>
            <w:rFonts w:ascii="Arial" w:hAnsi="Arial" w:cs="Arial"/>
            <w:color w:val="auto"/>
          </w:rPr>
          <w:t>hier</w:t>
        </w:r>
      </w:hyperlink>
      <w:r w:rsidR="009D4C16">
        <w:rPr>
          <w:rFonts w:ascii="Arial" w:hAnsi="Arial" w:cs="Arial"/>
        </w:rPr>
        <w:t xml:space="preserve"> </w:t>
      </w:r>
      <w:r w:rsidRPr="009B6006">
        <w:rPr>
          <w:rFonts w:ascii="Arial" w:hAnsi="Arial" w:cs="Arial"/>
        </w:rPr>
        <w:t xml:space="preserve">noch mehr zu der </w:t>
      </w:r>
      <w:proofErr w:type="spellStart"/>
      <w:r w:rsidRPr="009B6006">
        <w:rPr>
          <w:rFonts w:ascii="Arial" w:hAnsi="Arial" w:cs="Arial"/>
        </w:rPr>
        <w:t>lingoking</w:t>
      </w:r>
      <w:proofErr w:type="spellEnd"/>
      <w:r w:rsidRPr="009B6006">
        <w:rPr>
          <w:rFonts w:ascii="Arial" w:hAnsi="Arial" w:cs="Arial"/>
        </w:rPr>
        <w:t xml:space="preserve"> Qualitätsoffensive.</w:t>
      </w:r>
    </w:p>
    <w:p w:rsidR="009B6006" w:rsidRPr="005B365A" w:rsidRDefault="009D4C16" w:rsidP="009D4C16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hyperlink r:id="rId12" w:history="1">
        <w:r w:rsidR="009B6006" w:rsidRPr="009D4C16">
          <w:rPr>
            <w:rStyle w:val="Hyperlink"/>
            <w:rFonts w:ascii="Arial" w:hAnsi="Arial" w:cs="Arial"/>
            <w:color w:val="auto"/>
          </w:rPr>
          <w:t>Hier</w:t>
        </w:r>
      </w:hyperlink>
      <w:r w:rsidR="009B6006" w:rsidRPr="009D4C16">
        <w:rPr>
          <w:rFonts w:ascii="Arial" w:hAnsi="Arial" w:cs="Arial"/>
        </w:rPr>
        <w:t xml:space="preserve"> </w:t>
      </w:r>
      <w:r w:rsidR="009B6006">
        <w:rPr>
          <w:rFonts w:ascii="Arial" w:hAnsi="Arial" w:cs="Arial"/>
        </w:rPr>
        <w:t xml:space="preserve">gelangen Sie zum Registrierbescheid von </w:t>
      </w:r>
      <w:proofErr w:type="spellStart"/>
      <w:r w:rsidR="009B6006">
        <w:rPr>
          <w:rFonts w:ascii="Arial" w:hAnsi="Arial" w:cs="Arial"/>
        </w:rPr>
        <w:t>lingoking</w:t>
      </w:r>
      <w:proofErr w:type="spellEnd"/>
      <w:r w:rsidR="009B6006">
        <w:rPr>
          <w:rFonts w:ascii="Arial" w:hAnsi="Arial" w:cs="Arial"/>
        </w:rPr>
        <w:t>.</w:t>
      </w:r>
    </w:p>
    <w:p w:rsidR="00943C74" w:rsidRPr="006C2C5B" w:rsidRDefault="00943C74" w:rsidP="00943C74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6C2C5B">
        <w:rPr>
          <w:rFonts w:ascii="Arial" w:hAnsi="Arial" w:cs="Arial"/>
          <w:b/>
          <w:color w:val="7F7F7F" w:themeColor="text1" w:themeTint="80"/>
        </w:rPr>
        <w:t xml:space="preserve">Über </w:t>
      </w:r>
      <w:proofErr w:type="spellStart"/>
      <w:r w:rsidRPr="006C2C5B">
        <w:rPr>
          <w:rFonts w:ascii="Arial" w:hAnsi="Arial" w:cs="Arial"/>
          <w:b/>
          <w:color w:val="7F7F7F" w:themeColor="text1" w:themeTint="80"/>
        </w:rPr>
        <w:t>lingoking</w:t>
      </w:r>
      <w:proofErr w:type="spellEnd"/>
      <w:r w:rsidRPr="006C2C5B">
        <w:rPr>
          <w:rFonts w:ascii="Arial" w:hAnsi="Arial" w:cs="Arial"/>
          <w:b/>
          <w:color w:val="7F7F7F" w:themeColor="text1" w:themeTint="80"/>
        </w:rPr>
        <w:tab/>
      </w:r>
    </w:p>
    <w:p w:rsidR="00943C74" w:rsidRPr="006C2C5B" w:rsidRDefault="00943C74" w:rsidP="00943C74">
      <w:pPr>
        <w:rPr>
          <w:rFonts w:ascii="Arial" w:hAnsi="Arial" w:cs="Arial"/>
          <w:color w:val="7F7F7F" w:themeColor="text1" w:themeTint="80"/>
        </w:rPr>
      </w:pPr>
      <w:proofErr w:type="spellStart"/>
      <w:r w:rsidRPr="006C2C5B">
        <w:rPr>
          <w:rFonts w:ascii="Arial" w:hAnsi="Arial" w:cs="Arial"/>
          <w:color w:val="7F7F7F" w:themeColor="text1" w:themeTint="80"/>
        </w:rPr>
        <w:t>lingoking</w:t>
      </w:r>
      <w:proofErr w:type="spellEnd"/>
      <w:r w:rsidRPr="006C2C5B">
        <w:rPr>
          <w:rFonts w:ascii="Arial" w:hAnsi="Arial" w:cs="Arial"/>
          <w:color w:val="7F7F7F" w:themeColor="text1" w:themeTint="80"/>
        </w:rPr>
        <w:t xml:space="preserve"> ist Ihr universeller Online-Marktplatz für Sprachdienstleistungen und verbindet Sie innerhalb von wenigen Minuten mit einem professionellen Dolmetscher oder Übersetzer. Pro Jahr übersetzt </w:t>
      </w:r>
      <w:proofErr w:type="spellStart"/>
      <w:r w:rsidRPr="006C2C5B">
        <w:rPr>
          <w:rFonts w:ascii="Arial" w:hAnsi="Arial" w:cs="Arial"/>
          <w:color w:val="7F7F7F" w:themeColor="text1" w:themeTint="80"/>
        </w:rPr>
        <w:t>lingoking</w:t>
      </w:r>
      <w:proofErr w:type="spellEnd"/>
      <w:r w:rsidRPr="006C2C5B">
        <w:rPr>
          <w:rFonts w:ascii="Arial" w:hAnsi="Arial" w:cs="Arial"/>
          <w:color w:val="7F7F7F" w:themeColor="text1" w:themeTint="80"/>
        </w:rPr>
        <w:t xml:space="preserve"> über 9 Millionen Wörter, dolmetscht über 6.000 Stunden vor Ort und mehr als 9.500 Minuten am Telefon. Dafür sind weltweit mehr als 5.100 registrierte Dolmetscher und Übersetzer in über 840 Städten für </w:t>
      </w:r>
      <w:proofErr w:type="spellStart"/>
      <w:r w:rsidRPr="006C2C5B">
        <w:rPr>
          <w:rFonts w:ascii="Arial" w:hAnsi="Arial" w:cs="Arial"/>
          <w:color w:val="7F7F7F" w:themeColor="text1" w:themeTint="80"/>
        </w:rPr>
        <w:t>lingoking</w:t>
      </w:r>
      <w:proofErr w:type="spellEnd"/>
      <w:r w:rsidRPr="006C2C5B">
        <w:rPr>
          <w:rFonts w:ascii="Arial" w:hAnsi="Arial" w:cs="Arial"/>
          <w:color w:val="7F7F7F" w:themeColor="text1" w:themeTint="80"/>
        </w:rPr>
        <w:t xml:space="preserve"> im Einsatz. Alle </w:t>
      </w:r>
      <w:proofErr w:type="spellStart"/>
      <w:r w:rsidRPr="006C2C5B">
        <w:rPr>
          <w:rFonts w:ascii="Arial" w:hAnsi="Arial" w:cs="Arial"/>
          <w:color w:val="7F7F7F" w:themeColor="text1" w:themeTint="80"/>
        </w:rPr>
        <w:t>lingoking</w:t>
      </w:r>
      <w:proofErr w:type="spellEnd"/>
      <w:r w:rsidRPr="006C2C5B">
        <w:rPr>
          <w:rFonts w:ascii="Arial" w:hAnsi="Arial" w:cs="Arial"/>
          <w:color w:val="7F7F7F" w:themeColor="text1" w:themeTint="80"/>
        </w:rPr>
        <w:t xml:space="preserve"> Sprachdienstleistungen werden in über 80 Sprachen angeboten.</w:t>
      </w:r>
    </w:p>
    <w:p w:rsidR="00943C74" w:rsidRPr="006C2C5B" w:rsidRDefault="00943C74" w:rsidP="00943C74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6C2C5B">
        <w:rPr>
          <w:rFonts w:ascii="Arial" w:hAnsi="Arial" w:cs="Arial"/>
          <w:b/>
          <w:color w:val="7F7F7F" w:themeColor="text1" w:themeTint="80"/>
        </w:rPr>
        <w:t>Besuchen Sie uns im Web</w:t>
      </w:r>
    </w:p>
    <w:p w:rsidR="00943C74" w:rsidRPr="006C2C5B" w:rsidRDefault="00943C74" w:rsidP="00943C74">
      <w:pPr>
        <w:rPr>
          <w:rFonts w:ascii="Arial" w:hAnsi="Arial" w:cs="Arial"/>
          <w:color w:val="7F7F7F" w:themeColor="text1" w:themeTint="80"/>
        </w:rPr>
      </w:pP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602CD338" wp14:editId="32B00255">
            <wp:extent cx="1080000" cy="288000"/>
            <wp:effectExtent l="0" t="0" r="6350" b="0"/>
            <wp:docPr id="10" name="Grafik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ngoking logotype small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25563B71" wp14:editId="7833193E">
            <wp:extent cx="288000" cy="288000"/>
            <wp:effectExtent l="0" t="0" r="0" b="0"/>
            <wp:docPr id="20" name="Grafik 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on_pressemitteilung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5B5C4C65" wp14:editId="7EEB95AE">
            <wp:extent cx="288000" cy="288000"/>
            <wp:effectExtent l="0" t="0" r="0" b="0"/>
            <wp:docPr id="21" name="Grafik 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on_pressespiegel.pn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2EDA2FFE" wp14:editId="036FFFD0">
            <wp:extent cx="288000" cy="288000"/>
            <wp:effectExtent l="0" t="0" r="0" b="0"/>
            <wp:docPr id="4" name="Grafik 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.jpg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7AB58E8C" wp14:editId="222A95B6">
            <wp:extent cx="288000" cy="288000"/>
            <wp:effectExtent l="0" t="0" r="0" b="0"/>
            <wp:docPr id="13" name="Grafik 1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witter.jpg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56BE1C8A" wp14:editId="5659C787">
            <wp:extent cx="288000" cy="288000"/>
            <wp:effectExtent l="0" t="0" r="0" b="0"/>
            <wp:docPr id="6" name="Grafik 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 +.jpg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4D486760" wp14:editId="6DB2A5D7">
            <wp:extent cx="288000" cy="288000"/>
            <wp:effectExtent l="0" t="0" r="0" b="0"/>
            <wp:docPr id="8" name="Grafik 8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jpg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79910C62" wp14:editId="4C94FF5E">
            <wp:extent cx="288000" cy="288000"/>
            <wp:effectExtent l="0" t="0" r="0" b="0"/>
            <wp:docPr id="16" name="Grafik 1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ordpress.png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0B15850E" wp14:editId="539E1DA3">
            <wp:extent cx="288000" cy="288000"/>
            <wp:effectExtent l="0" t="0" r="0" b="0"/>
            <wp:docPr id="17" name="Grafik 1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xing.jpg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 </w:t>
      </w:r>
      <w:r w:rsidRPr="006C2C5B">
        <w:rPr>
          <w:rFonts w:ascii="Arial" w:hAnsi="Arial" w:cs="Arial"/>
          <w:noProof/>
          <w:color w:val="7F7F7F" w:themeColor="text1" w:themeTint="80"/>
          <w:lang w:eastAsia="de-DE"/>
        </w:rPr>
        <w:drawing>
          <wp:inline distT="0" distB="0" distL="0" distR="0" wp14:anchorId="73E3CEDA" wp14:editId="05837CD5">
            <wp:extent cx="288000" cy="288000"/>
            <wp:effectExtent l="0" t="0" r="0" b="0"/>
            <wp:docPr id="11" name="Grafik 1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nked in.jpg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5B">
        <w:rPr>
          <w:rFonts w:ascii="Arial" w:hAnsi="Arial" w:cs="Arial"/>
          <w:color w:val="7F7F7F" w:themeColor="text1" w:themeTint="80"/>
        </w:rPr>
        <w:t xml:space="preserve"> </w:t>
      </w:r>
    </w:p>
    <w:p w:rsidR="00943C74" w:rsidRPr="006C2C5B" w:rsidRDefault="00943C74" w:rsidP="00943C74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6C2C5B">
        <w:rPr>
          <w:rFonts w:ascii="Arial" w:hAnsi="Arial" w:cs="Arial"/>
          <w:b/>
          <w:color w:val="7F7F7F" w:themeColor="text1" w:themeTint="80"/>
        </w:rPr>
        <w:t>Pressekontakt</w:t>
      </w:r>
    </w:p>
    <w:p w:rsidR="002671D2" w:rsidRPr="009B6006" w:rsidRDefault="00943C74" w:rsidP="002671D2">
      <w:pPr>
        <w:rPr>
          <w:rFonts w:ascii="Arial" w:hAnsi="Arial" w:cs="Arial"/>
          <w:color w:val="7F7F7F" w:themeColor="text1" w:themeTint="80"/>
        </w:rPr>
      </w:pPr>
      <w:r w:rsidRPr="006C2C5B">
        <w:rPr>
          <w:rFonts w:ascii="Arial" w:hAnsi="Arial" w:cs="Arial"/>
          <w:color w:val="7F7F7F" w:themeColor="text1" w:themeTint="80"/>
        </w:rPr>
        <w:t xml:space="preserve">Andrea Zisler | +49 (0)89 416 122 024 | </w:t>
      </w:r>
      <w:hyperlink r:id="rId42" w:history="1">
        <w:r w:rsidRPr="00007FCE">
          <w:rPr>
            <w:rStyle w:val="Hyperlink"/>
            <w:rFonts w:ascii="Arial" w:hAnsi="Arial" w:cs="Arial"/>
            <w:color w:val="7F7FFF" w:themeColor="hyperlink" w:themeTint="80"/>
          </w:rPr>
          <w:t>andrea.zisler@lingoking.com</w:t>
        </w:r>
      </w:hyperlink>
      <w:r w:rsidRPr="006C2C5B">
        <w:rPr>
          <w:rFonts w:ascii="Arial" w:hAnsi="Arial" w:cs="Arial"/>
          <w:color w:val="7F7F7F" w:themeColor="text1" w:themeTint="80"/>
        </w:rPr>
        <w:t xml:space="preserve"> </w:t>
      </w:r>
    </w:p>
    <w:p w:rsidR="009B6006" w:rsidRDefault="009B6006" w:rsidP="002671D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9B6006" w:rsidRPr="009B6006" w:rsidRDefault="009B6006" w:rsidP="009B6006">
      <w:pPr>
        <w:spacing w:line="360" w:lineRule="auto"/>
        <w:rPr>
          <w:rFonts w:ascii="Open Sans" w:hAnsi="Open Sans" w:cs="Open Sans"/>
          <w:color w:val="7F7F7F" w:themeColor="text1" w:themeTint="80"/>
          <w:sz w:val="18"/>
          <w:szCs w:val="18"/>
        </w:rPr>
      </w:pPr>
      <w:r w:rsidRPr="009B6006">
        <w:rPr>
          <w:rFonts w:ascii="Open Sans" w:hAnsi="Open Sans" w:cs="Open Sans"/>
          <w:color w:val="7F7F7F" w:themeColor="text1" w:themeTint="80"/>
          <w:sz w:val="18"/>
          <w:szCs w:val="18"/>
        </w:rPr>
        <w:t>Keywords: DIN EN ISO 17100, Qualität, Übersetzungen, Zertifikat, internationale Norm, Übersetzungsdienstleister, Registrierbescheid.</w:t>
      </w:r>
    </w:p>
    <w:sectPr w:rsidR="009B6006" w:rsidRPr="009B6006" w:rsidSect="00E95455">
      <w:headerReference w:type="default" r:id="rId43"/>
      <w:footerReference w:type="default" r:id="rId4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3E" w:rsidRDefault="0005053E" w:rsidP="00E95455">
      <w:pPr>
        <w:spacing w:after="0" w:line="240" w:lineRule="auto"/>
      </w:pPr>
      <w:r>
        <w:separator/>
      </w:r>
    </w:p>
  </w:endnote>
  <w:endnote w:type="continuationSeparator" w:id="0">
    <w:p w:rsidR="0005053E" w:rsidRDefault="0005053E" w:rsidP="00E9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D2" w:rsidRPr="002671D2" w:rsidRDefault="002671D2" w:rsidP="002671D2">
    <w:pPr>
      <w:jc w:val="center"/>
      <w:rPr>
        <w:rFonts w:ascii="Open Sans" w:eastAsia="Times New Roman" w:hAnsi="Open Sans" w:cs="Open Sans"/>
        <w:lang w:eastAsia="de-DE"/>
      </w:rPr>
    </w:pPr>
    <w:proofErr w:type="spellStart"/>
    <w:r w:rsidRPr="002671D2">
      <w:rPr>
        <w:rFonts w:ascii="Open Sans" w:eastAsia="Times New Roman" w:hAnsi="Open Sans" w:cs="Open Sans"/>
        <w:lang w:eastAsia="de-DE"/>
      </w:rPr>
      <w:t>lingoking</w:t>
    </w:r>
    <w:proofErr w:type="spellEnd"/>
    <w:r w:rsidRPr="002671D2">
      <w:rPr>
        <w:rFonts w:ascii="Open Sans" w:eastAsia="Times New Roman" w:hAnsi="Open Sans" w:cs="Open Sans"/>
        <w:lang w:eastAsia="de-DE"/>
      </w:rPr>
      <w:t xml:space="preserve"> GmbH | Neumarkter Straße 81 | D-81673 München</w:t>
    </w:r>
    <w:r w:rsidRPr="002671D2">
      <w:rPr>
        <w:rFonts w:ascii="Open Sans" w:eastAsia="Times New Roman" w:hAnsi="Open Sans" w:cs="Open Sans"/>
        <w:lang w:eastAsia="de-DE"/>
      </w:rPr>
      <w:br/>
      <w:t>www.lingoking.com</w:t>
    </w:r>
  </w:p>
  <w:p w:rsidR="00B54333" w:rsidRDefault="00B54333">
    <w:pPr>
      <w:pStyle w:val="Fuzeile"/>
    </w:pPr>
  </w:p>
  <w:p w:rsidR="008758C2" w:rsidRDefault="008758C2">
    <w:pPr>
      <w:pStyle w:val="Fuzeile"/>
    </w:pPr>
  </w:p>
  <w:p w:rsidR="00B54333" w:rsidRDefault="00B543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3E" w:rsidRDefault="0005053E" w:rsidP="00E95455">
      <w:pPr>
        <w:spacing w:after="0" w:line="240" w:lineRule="auto"/>
      </w:pPr>
      <w:r>
        <w:separator/>
      </w:r>
    </w:p>
  </w:footnote>
  <w:footnote w:type="continuationSeparator" w:id="0">
    <w:p w:rsidR="0005053E" w:rsidRDefault="0005053E" w:rsidP="00E9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3C" w:rsidRDefault="0049603C" w:rsidP="0049603C">
    <w:pPr>
      <w:pStyle w:val="Kopfzeile"/>
      <w:tabs>
        <w:tab w:val="clear" w:pos="4536"/>
        <w:tab w:val="clear" w:pos="9072"/>
        <w:tab w:val="left" w:pos="7286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550A49" wp14:editId="54787473">
          <wp:simplePos x="0" y="0"/>
          <wp:positionH relativeFrom="column">
            <wp:posOffset>4069080</wp:posOffset>
          </wp:positionH>
          <wp:positionV relativeFrom="paragraph">
            <wp:posOffset>5715</wp:posOffset>
          </wp:positionV>
          <wp:extent cx="2093595" cy="552450"/>
          <wp:effectExtent l="0" t="0" r="1905" b="0"/>
          <wp:wrapTight wrapText="bothSides">
            <wp:wrapPolygon edited="0">
              <wp:start x="0" y="0"/>
              <wp:lineTo x="0" y="20855"/>
              <wp:lineTo x="21423" y="20855"/>
              <wp:lineTo x="21423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gok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03C" w:rsidRPr="001E2406" w:rsidRDefault="001E2406" w:rsidP="001E2406">
    <w:pPr>
      <w:rPr>
        <w:rFonts w:ascii="Open Sans" w:hAnsi="Open Sans" w:cs="Open Sans"/>
        <w:color w:val="7B9AD0"/>
        <w:sz w:val="32"/>
        <w:szCs w:val="32"/>
      </w:rPr>
    </w:pPr>
    <w:r w:rsidRPr="001E2406">
      <w:rPr>
        <w:rFonts w:ascii="Open Sans" w:hAnsi="Open Sans" w:cs="Open Sans"/>
        <w:color w:val="7B9AD0"/>
        <w:sz w:val="32"/>
        <w:szCs w:val="32"/>
      </w:rPr>
      <w:t>PRESSEMITTEILUNG</w:t>
    </w:r>
  </w:p>
  <w:p w:rsidR="0049603C" w:rsidRDefault="0049603C" w:rsidP="0049603C">
    <w:pPr>
      <w:pStyle w:val="Kopfzeile"/>
      <w:tabs>
        <w:tab w:val="clear" w:pos="4536"/>
        <w:tab w:val="clear" w:pos="9072"/>
        <w:tab w:val="left" w:pos="7286"/>
      </w:tabs>
    </w:pPr>
  </w:p>
  <w:p w:rsidR="0049603C" w:rsidRDefault="0049603C" w:rsidP="0049603C">
    <w:pPr>
      <w:pStyle w:val="Kopfzeile"/>
      <w:tabs>
        <w:tab w:val="clear" w:pos="4536"/>
        <w:tab w:val="clear" w:pos="9072"/>
        <w:tab w:val="left" w:pos="728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79"/>
    <w:multiLevelType w:val="hybridMultilevel"/>
    <w:tmpl w:val="4B28D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05B7"/>
    <w:multiLevelType w:val="multilevel"/>
    <w:tmpl w:val="F5D21F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4621B5"/>
    <w:multiLevelType w:val="hybridMultilevel"/>
    <w:tmpl w:val="B7BAE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09"/>
    <w:multiLevelType w:val="hybridMultilevel"/>
    <w:tmpl w:val="472A9D8A"/>
    <w:lvl w:ilvl="0" w:tplc="9FE827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5425"/>
    <w:multiLevelType w:val="multilevel"/>
    <w:tmpl w:val="CBE0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35746"/>
    <w:multiLevelType w:val="hybridMultilevel"/>
    <w:tmpl w:val="AE3E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7E1"/>
    <w:multiLevelType w:val="hybridMultilevel"/>
    <w:tmpl w:val="B7C805E2"/>
    <w:lvl w:ilvl="0" w:tplc="9FE827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55"/>
    <w:rsid w:val="000351C2"/>
    <w:rsid w:val="0004240E"/>
    <w:rsid w:val="0005053E"/>
    <w:rsid w:val="000575F5"/>
    <w:rsid w:val="0007782B"/>
    <w:rsid w:val="00087726"/>
    <w:rsid w:val="000C2339"/>
    <w:rsid w:val="00105268"/>
    <w:rsid w:val="00142D50"/>
    <w:rsid w:val="00174C2C"/>
    <w:rsid w:val="00191F5A"/>
    <w:rsid w:val="001B1124"/>
    <w:rsid w:val="001B46B3"/>
    <w:rsid w:val="001B691A"/>
    <w:rsid w:val="001D48DD"/>
    <w:rsid w:val="001E2406"/>
    <w:rsid w:val="002332DB"/>
    <w:rsid w:val="00255401"/>
    <w:rsid w:val="002656DD"/>
    <w:rsid w:val="002671D2"/>
    <w:rsid w:val="0027046D"/>
    <w:rsid w:val="00273B8B"/>
    <w:rsid w:val="002864B1"/>
    <w:rsid w:val="002946C6"/>
    <w:rsid w:val="00324919"/>
    <w:rsid w:val="003448A4"/>
    <w:rsid w:val="003571B0"/>
    <w:rsid w:val="00375733"/>
    <w:rsid w:val="00381E57"/>
    <w:rsid w:val="00391150"/>
    <w:rsid w:val="003A0DDA"/>
    <w:rsid w:val="003C109D"/>
    <w:rsid w:val="003F02A5"/>
    <w:rsid w:val="00434710"/>
    <w:rsid w:val="00466C1B"/>
    <w:rsid w:val="0047040A"/>
    <w:rsid w:val="0049603C"/>
    <w:rsid w:val="005B211F"/>
    <w:rsid w:val="005B365A"/>
    <w:rsid w:val="005C6AC8"/>
    <w:rsid w:val="005D1D54"/>
    <w:rsid w:val="005E23DB"/>
    <w:rsid w:val="005E6B3F"/>
    <w:rsid w:val="006027C3"/>
    <w:rsid w:val="00661CBF"/>
    <w:rsid w:val="00672FEB"/>
    <w:rsid w:val="00674F02"/>
    <w:rsid w:val="00694484"/>
    <w:rsid w:val="006F672F"/>
    <w:rsid w:val="00720835"/>
    <w:rsid w:val="00737C02"/>
    <w:rsid w:val="00770CA2"/>
    <w:rsid w:val="00777245"/>
    <w:rsid w:val="007820A8"/>
    <w:rsid w:val="0078700A"/>
    <w:rsid w:val="007C61B0"/>
    <w:rsid w:val="007F489D"/>
    <w:rsid w:val="008137E5"/>
    <w:rsid w:val="00813A62"/>
    <w:rsid w:val="0083589D"/>
    <w:rsid w:val="008518B5"/>
    <w:rsid w:val="008758C2"/>
    <w:rsid w:val="008947D4"/>
    <w:rsid w:val="008E0E22"/>
    <w:rsid w:val="008E790C"/>
    <w:rsid w:val="00904C1A"/>
    <w:rsid w:val="00933DD0"/>
    <w:rsid w:val="009343C6"/>
    <w:rsid w:val="00943C74"/>
    <w:rsid w:val="009B6006"/>
    <w:rsid w:val="009D4C16"/>
    <w:rsid w:val="009F3F79"/>
    <w:rsid w:val="009F7140"/>
    <w:rsid w:val="00A036F2"/>
    <w:rsid w:val="00A2532D"/>
    <w:rsid w:val="00A75479"/>
    <w:rsid w:val="00A8238C"/>
    <w:rsid w:val="00A8765C"/>
    <w:rsid w:val="00AB7DA8"/>
    <w:rsid w:val="00AD04C4"/>
    <w:rsid w:val="00B237D4"/>
    <w:rsid w:val="00B54333"/>
    <w:rsid w:val="00B6494C"/>
    <w:rsid w:val="00BB49DB"/>
    <w:rsid w:val="00BD5607"/>
    <w:rsid w:val="00BE18B3"/>
    <w:rsid w:val="00BF7458"/>
    <w:rsid w:val="00C21625"/>
    <w:rsid w:val="00C6575C"/>
    <w:rsid w:val="00C84458"/>
    <w:rsid w:val="00C96A87"/>
    <w:rsid w:val="00CE4915"/>
    <w:rsid w:val="00D03CF4"/>
    <w:rsid w:val="00D0776A"/>
    <w:rsid w:val="00D14D80"/>
    <w:rsid w:val="00D24444"/>
    <w:rsid w:val="00D563A8"/>
    <w:rsid w:val="00D83F6A"/>
    <w:rsid w:val="00D8644E"/>
    <w:rsid w:val="00D872FD"/>
    <w:rsid w:val="00D9332D"/>
    <w:rsid w:val="00D965AF"/>
    <w:rsid w:val="00DA2AFA"/>
    <w:rsid w:val="00DD6B9F"/>
    <w:rsid w:val="00DF74B6"/>
    <w:rsid w:val="00E207D4"/>
    <w:rsid w:val="00E211ED"/>
    <w:rsid w:val="00E600DF"/>
    <w:rsid w:val="00E633A8"/>
    <w:rsid w:val="00E75B2A"/>
    <w:rsid w:val="00E845F2"/>
    <w:rsid w:val="00E90712"/>
    <w:rsid w:val="00E95455"/>
    <w:rsid w:val="00E97C92"/>
    <w:rsid w:val="00EC136B"/>
    <w:rsid w:val="00EC4046"/>
    <w:rsid w:val="00EF56C6"/>
    <w:rsid w:val="00F15444"/>
    <w:rsid w:val="00F34F93"/>
    <w:rsid w:val="00F35D92"/>
    <w:rsid w:val="00F5489C"/>
    <w:rsid w:val="00F87AE9"/>
    <w:rsid w:val="00F91BC3"/>
    <w:rsid w:val="00F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CD9CC-68C1-4A0C-8D8E-27398BC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4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455"/>
  </w:style>
  <w:style w:type="paragraph" w:styleId="Fuzeile">
    <w:name w:val="footer"/>
    <w:basedOn w:val="Standard"/>
    <w:link w:val="FuzeileZchn"/>
    <w:uiPriority w:val="99"/>
    <w:unhideWhenUsed/>
    <w:rsid w:val="00E9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455"/>
  </w:style>
  <w:style w:type="paragraph" w:styleId="Listenabsatz">
    <w:name w:val="List Paragraph"/>
    <w:basedOn w:val="Standard"/>
    <w:uiPriority w:val="34"/>
    <w:qFormat/>
    <w:rsid w:val="0010526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5D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3471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18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18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18B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7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7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7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7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7D4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97C9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40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04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lingoking.com/de/ueber-uns/presse/pressespiegel/" TargetMode="External"/><Relationship Id="rId26" Type="http://schemas.microsoft.com/office/2007/relationships/hdphoto" Target="media/hdphoto5.wdp"/><Relationship Id="rId39" Type="http://schemas.openxmlformats.org/officeDocument/2006/relationships/hyperlink" Target="https://www.linkedin.com/company/lingoking-gmb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mylingoking?fref=ts" TargetMode="External"/><Relationship Id="rId34" Type="http://schemas.openxmlformats.org/officeDocument/2006/relationships/image" Target="media/image9.png"/><Relationship Id="rId42" Type="http://schemas.openxmlformats.org/officeDocument/2006/relationships/hyperlink" Target="mailto:andrea.zisler@lingoking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ngoking.com/de/ueber-uns/presse/downloadbereich/lingoking-sprachdienstleistungen/" TargetMode="External"/><Relationship Id="rId17" Type="http://schemas.microsoft.com/office/2007/relationships/hdphoto" Target="media/hdphoto2.wdp"/><Relationship Id="rId25" Type="http://schemas.openxmlformats.org/officeDocument/2006/relationships/image" Target="media/image6.png"/><Relationship Id="rId33" Type="http://schemas.openxmlformats.org/officeDocument/2006/relationships/hyperlink" Target="https://blog.lingoking.com" TargetMode="External"/><Relationship Id="rId38" Type="http://schemas.microsoft.com/office/2007/relationships/hdphoto" Target="media/hdphoto9.wdp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microsoft.com/office/2007/relationships/hdphoto" Target="media/hdphoto3.wdp"/><Relationship Id="rId29" Type="http://schemas.microsoft.com/office/2007/relationships/hdphoto" Target="media/hdphoto6.wdp"/><Relationship Id="rId41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goking.com/de/qualitaetsversprechen/" TargetMode="External"/><Relationship Id="rId24" Type="http://schemas.openxmlformats.org/officeDocument/2006/relationships/hyperlink" Target="https://twitter.com/lingoking" TargetMode="External"/><Relationship Id="rId32" Type="http://schemas.microsoft.com/office/2007/relationships/hdphoto" Target="media/hdphoto7.wdp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ngoking.com/de/ueber-uns/presse/aktuelle-pressemeldungen/ausgezeichnet-lingoking-wird-von-innovationspreis-it-als-best-of-2016-praemiert/" TargetMode="External"/><Relationship Id="rId23" Type="http://schemas.microsoft.com/office/2007/relationships/hdphoto" Target="media/hdphoto4.wdp"/><Relationship Id="rId28" Type="http://schemas.openxmlformats.org/officeDocument/2006/relationships/image" Target="media/image7.png"/><Relationship Id="rId36" Type="http://schemas.openxmlformats.org/officeDocument/2006/relationships/hyperlink" Target="https://www.xing.com/companies/lingokinggmbh" TargetMode="External"/><Relationship Id="rId10" Type="http://schemas.openxmlformats.org/officeDocument/2006/relationships/hyperlink" Target="http://www.beuth.de/de/norm/din-en-iso-17100/246682286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8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goking.com" TargetMode="External"/><Relationship Id="rId14" Type="http://schemas.microsoft.com/office/2007/relationships/hdphoto" Target="media/hdphoto1.wdp"/><Relationship Id="rId22" Type="http://schemas.openxmlformats.org/officeDocument/2006/relationships/image" Target="media/image5.png"/><Relationship Id="rId27" Type="http://schemas.openxmlformats.org/officeDocument/2006/relationships/hyperlink" Target="https://plus.google.com/+Lingoking/posts" TargetMode="External"/><Relationship Id="rId30" Type="http://schemas.openxmlformats.org/officeDocument/2006/relationships/hyperlink" Target="https://www.instagram.com/lingoking_/" TargetMode="External"/><Relationship Id="rId35" Type="http://schemas.microsoft.com/office/2007/relationships/hdphoto" Target="media/hdphoto8.wdp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hyperlink" Target="https://www.lingoking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C419-CC84-4D37-8FB3-60D9564E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Hahn</dc:creator>
  <cp:lastModifiedBy>Andrea Zisler</cp:lastModifiedBy>
  <cp:revision>12</cp:revision>
  <cp:lastPrinted>2013-09-19T15:42:00Z</cp:lastPrinted>
  <dcterms:created xsi:type="dcterms:W3CDTF">2016-07-05T07:30:00Z</dcterms:created>
  <dcterms:modified xsi:type="dcterms:W3CDTF">2016-07-05T10:38:00Z</dcterms:modified>
</cp:coreProperties>
</file>