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4C" w:rsidRDefault="004566BE" w:rsidP="00F87CCD">
      <w:pPr>
        <w:autoSpaceDN w:val="0"/>
        <w:spacing w:line="360" w:lineRule="auto"/>
        <w:textAlignment w:val="baseline"/>
        <w:rPr>
          <w:rFonts w:ascii="Arial" w:hAnsi="Arial" w:cs="Arial"/>
          <w:b/>
          <w:sz w:val="28"/>
          <w:szCs w:val="28"/>
        </w:rPr>
      </w:pPr>
      <w:r w:rsidRPr="004566BE">
        <w:rPr>
          <w:rFonts w:ascii="Arial" w:hAnsi="Arial" w:cs="Arial"/>
          <w:b/>
          <w:noProof/>
          <w:sz w:val="24"/>
          <w:szCs w:val="24"/>
          <w:lang w:eastAsia="de-DE"/>
        </w:rPr>
        <w:pict>
          <v:shapetype id="_x0000_t202" coordsize="21600,21600" o:spt="202" path="m,l,21600r21600,l21600,xe">
            <v:stroke joinstyle="miter"/>
            <v:path gradientshapeok="t" o:connecttype="rect"/>
          </v:shapetype>
          <v:shape id="_x0000_s1026" type="#_x0000_t202" style="position:absolute;margin-left:344.9pt;margin-top:-6.1pt;width:132.05pt;height:139pt;z-index:251657728;mso-width-relative:margin;mso-height-relative:margin" stroked="f">
            <v:textbox>
              <w:txbxContent>
                <w:p w:rsidR="00ED466A" w:rsidRPr="0081481A" w:rsidRDefault="00ED466A" w:rsidP="00ED466A">
                  <w:pPr>
                    <w:spacing w:line="312" w:lineRule="auto"/>
                    <w:rPr>
                      <w:rFonts w:ascii="Gill Sans MT" w:hAnsi="Gill Sans MT" w:cs="Arial"/>
                      <w:sz w:val="18"/>
                      <w:szCs w:val="18"/>
                    </w:rPr>
                  </w:pPr>
                  <w:r w:rsidRPr="0081481A">
                    <w:rPr>
                      <w:rFonts w:ascii="Gill Sans MT" w:hAnsi="Gill Sans MT" w:cs="Arial"/>
                      <w:b/>
                      <w:sz w:val="18"/>
                      <w:szCs w:val="18"/>
                    </w:rPr>
                    <w:t>Pressekontakt</w:t>
                  </w:r>
                  <w:r w:rsidRPr="0081481A">
                    <w:rPr>
                      <w:rFonts w:ascii="Gill Sans MT" w:hAnsi="Gill Sans MT" w:cs="Arial"/>
                      <w:b/>
                      <w:sz w:val="18"/>
                      <w:szCs w:val="18"/>
                    </w:rPr>
                    <w:br/>
                  </w:r>
                  <w:r w:rsidRPr="0081481A">
                    <w:rPr>
                      <w:rFonts w:ascii="Gill Sans MT" w:hAnsi="Gill Sans MT" w:cs="Arial"/>
                      <w:sz w:val="18"/>
                      <w:szCs w:val="18"/>
                    </w:rPr>
                    <w:t>TNT Post Deutschland</w:t>
                  </w:r>
                </w:p>
                <w:p w:rsidR="00ED466A" w:rsidRPr="0081481A" w:rsidRDefault="00ED466A" w:rsidP="00ED466A">
                  <w:pPr>
                    <w:autoSpaceDE w:val="0"/>
                    <w:autoSpaceDN w:val="0"/>
                    <w:adjustRightInd w:val="0"/>
                    <w:spacing w:line="312" w:lineRule="auto"/>
                    <w:rPr>
                      <w:rFonts w:ascii="Gill Sans MT" w:hAnsi="Gill Sans MT" w:cs="Arial"/>
                      <w:sz w:val="18"/>
                      <w:szCs w:val="18"/>
                    </w:rPr>
                  </w:pPr>
                  <w:r w:rsidRPr="0081481A">
                    <w:rPr>
                      <w:rFonts w:ascii="Gill Sans MT" w:hAnsi="Gill Sans MT" w:cs="Arial"/>
                      <w:sz w:val="18"/>
                      <w:szCs w:val="18"/>
                    </w:rPr>
                    <w:t xml:space="preserve">Pressestelle </w:t>
                  </w:r>
                  <w:r w:rsidRPr="0081481A">
                    <w:rPr>
                      <w:rFonts w:ascii="Gill Sans MT" w:hAnsi="Gill Sans MT" w:cs="Arial"/>
                      <w:sz w:val="18"/>
                      <w:szCs w:val="18"/>
                    </w:rPr>
                    <w:br/>
                    <w:t xml:space="preserve">Sandra Krieger </w:t>
                  </w:r>
                </w:p>
                <w:p w:rsidR="00ED466A" w:rsidRPr="00553A3C" w:rsidRDefault="00ED466A" w:rsidP="00ED466A">
                  <w:pPr>
                    <w:autoSpaceDE w:val="0"/>
                    <w:autoSpaceDN w:val="0"/>
                    <w:adjustRightInd w:val="0"/>
                    <w:spacing w:line="312" w:lineRule="auto"/>
                    <w:rPr>
                      <w:rFonts w:ascii="Gill Sans MT" w:hAnsi="Gill Sans MT" w:cs="Arial"/>
                      <w:sz w:val="18"/>
                      <w:szCs w:val="18"/>
                      <w:lang w:val="en-US"/>
                    </w:rPr>
                  </w:pPr>
                  <w:r w:rsidRPr="00553A3C">
                    <w:rPr>
                      <w:rFonts w:ascii="Gill Sans MT" w:hAnsi="Gill Sans MT" w:cs="Arial"/>
                      <w:sz w:val="18"/>
                      <w:szCs w:val="18"/>
                      <w:lang w:val="en-US"/>
                    </w:rPr>
                    <w:t>02102.15 39 311</w:t>
                  </w:r>
                  <w:r w:rsidRPr="00553A3C">
                    <w:rPr>
                      <w:rFonts w:ascii="Gill Sans MT" w:hAnsi="Gill Sans MT" w:cs="Arial"/>
                      <w:sz w:val="18"/>
                      <w:szCs w:val="18"/>
                      <w:lang w:val="en-US"/>
                    </w:rPr>
                    <w:tab/>
                  </w:r>
                </w:p>
                <w:p w:rsidR="00ED466A" w:rsidRPr="00553A3C" w:rsidRDefault="00ED466A" w:rsidP="00ED466A">
                  <w:pPr>
                    <w:autoSpaceDE w:val="0"/>
                    <w:autoSpaceDN w:val="0"/>
                    <w:adjustRightInd w:val="0"/>
                    <w:spacing w:line="312" w:lineRule="auto"/>
                    <w:rPr>
                      <w:rFonts w:ascii="Gill Sans MT" w:hAnsi="Gill Sans MT" w:cs="Arial"/>
                      <w:sz w:val="18"/>
                      <w:szCs w:val="18"/>
                      <w:lang w:val="en-US"/>
                    </w:rPr>
                  </w:pPr>
                  <w:r w:rsidRPr="00553A3C">
                    <w:rPr>
                      <w:rFonts w:ascii="Gill Sans MT" w:hAnsi="Gill Sans MT" w:cs="Arial"/>
                      <w:sz w:val="18"/>
                      <w:szCs w:val="18"/>
                      <w:lang w:val="en-US"/>
                    </w:rPr>
                    <w:t>0151. 19 54 97 23</w:t>
                  </w:r>
                </w:p>
                <w:p w:rsidR="00ED466A" w:rsidRPr="00553A3C" w:rsidRDefault="004566BE" w:rsidP="00ED466A">
                  <w:pPr>
                    <w:autoSpaceDE w:val="0"/>
                    <w:autoSpaceDN w:val="0"/>
                    <w:adjustRightInd w:val="0"/>
                    <w:spacing w:line="312" w:lineRule="auto"/>
                    <w:rPr>
                      <w:rFonts w:ascii="Gill Sans MT" w:hAnsi="Gill Sans MT" w:cs="Arial"/>
                      <w:sz w:val="18"/>
                      <w:szCs w:val="18"/>
                      <w:lang w:val="en-US"/>
                    </w:rPr>
                  </w:pPr>
                  <w:hyperlink r:id="rId7" w:history="1">
                    <w:r w:rsidR="00290C9D" w:rsidRPr="00553A3C">
                      <w:rPr>
                        <w:rStyle w:val="Hyperlink"/>
                        <w:rFonts w:ascii="Gill Sans MT" w:hAnsi="Gill Sans MT" w:cs="Arial"/>
                        <w:color w:val="auto"/>
                        <w:sz w:val="18"/>
                        <w:szCs w:val="18"/>
                        <w:u w:val="none"/>
                        <w:lang w:val="en-US"/>
                      </w:rPr>
                      <w:t>sandra.krieger@tntpost.com</w:t>
                    </w:r>
                  </w:hyperlink>
                  <w:r w:rsidR="00290C9D" w:rsidRPr="00553A3C">
                    <w:rPr>
                      <w:rFonts w:ascii="Gill Sans MT" w:hAnsi="Gill Sans MT" w:cs="Arial"/>
                      <w:sz w:val="18"/>
                      <w:szCs w:val="18"/>
                      <w:lang w:val="en-US"/>
                    </w:rPr>
                    <w:br/>
                  </w:r>
                </w:p>
                <w:p w:rsidR="00290C9D" w:rsidRPr="00553A3C" w:rsidRDefault="00553A3C" w:rsidP="00ED466A">
                  <w:pPr>
                    <w:autoSpaceDE w:val="0"/>
                    <w:autoSpaceDN w:val="0"/>
                    <w:adjustRightInd w:val="0"/>
                    <w:spacing w:line="312" w:lineRule="auto"/>
                    <w:rPr>
                      <w:rFonts w:ascii="Gill Sans MT" w:hAnsi="Gill Sans MT" w:cs="Arial"/>
                      <w:sz w:val="18"/>
                      <w:szCs w:val="18"/>
                      <w:lang w:val="en-US"/>
                    </w:rPr>
                  </w:pPr>
                  <w:r>
                    <w:rPr>
                      <w:rFonts w:ascii="Gill Sans MT" w:hAnsi="Gill Sans MT" w:cs="Arial"/>
                      <w:sz w:val="18"/>
                      <w:szCs w:val="18"/>
                      <w:lang w:val="en-US"/>
                    </w:rPr>
                    <w:t>2</w:t>
                  </w:r>
                  <w:r w:rsidR="004721DF" w:rsidRPr="00553A3C">
                    <w:rPr>
                      <w:rFonts w:ascii="Gill Sans MT" w:hAnsi="Gill Sans MT" w:cs="Arial"/>
                      <w:sz w:val="18"/>
                      <w:szCs w:val="18"/>
                      <w:lang w:val="en-US"/>
                    </w:rPr>
                    <w:t>2. August</w:t>
                  </w:r>
                  <w:r w:rsidR="00290C9D" w:rsidRPr="00553A3C">
                    <w:rPr>
                      <w:rFonts w:ascii="Gill Sans MT" w:hAnsi="Gill Sans MT" w:cs="Arial"/>
                      <w:sz w:val="18"/>
                      <w:szCs w:val="18"/>
                      <w:lang w:val="en-US"/>
                    </w:rPr>
                    <w:t xml:space="preserve"> 2013</w:t>
                  </w:r>
                </w:p>
                <w:p w:rsidR="00ED466A" w:rsidRPr="00553A3C" w:rsidRDefault="00ED466A" w:rsidP="00ED466A">
                  <w:pPr>
                    <w:rPr>
                      <w:lang w:val="en-US"/>
                    </w:rPr>
                  </w:pPr>
                </w:p>
              </w:txbxContent>
            </v:textbox>
          </v:shape>
        </w:pict>
      </w:r>
    </w:p>
    <w:p w:rsidR="00ED466A" w:rsidRDefault="00ED466A" w:rsidP="00ED466A">
      <w:pPr>
        <w:autoSpaceDN w:val="0"/>
        <w:spacing w:line="360" w:lineRule="auto"/>
        <w:ind w:right="1701"/>
        <w:textAlignment w:val="baseline"/>
        <w:rPr>
          <w:rFonts w:ascii="Arial" w:hAnsi="Arial" w:cs="Arial"/>
          <w:b/>
          <w:szCs w:val="24"/>
        </w:rPr>
      </w:pPr>
    </w:p>
    <w:p w:rsidR="00ED466A" w:rsidRDefault="00ED466A" w:rsidP="00ED466A">
      <w:pPr>
        <w:autoSpaceDN w:val="0"/>
        <w:spacing w:line="360" w:lineRule="auto"/>
        <w:ind w:right="1701"/>
        <w:textAlignment w:val="baseline"/>
        <w:rPr>
          <w:rFonts w:ascii="Arial" w:hAnsi="Arial" w:cs="Arial"/>
          <w:b/>
          <w:szCs w:val="24"/>
        </w:rPr>
      </w:pPr>
    </w:p>
    <w:p w:rsidR="00ED466A" w:rsidRPr="0081481A" w:rsidRDefault="00ED466A" w:rsidP="00ED466A">
      <w:pPr>
        <w:autoSpaceDN w:val="0"/>
        <w:spacing w:line="360" w:lineRule="auto"/>
        <w:ind w:right="-1134"/>
        <w:textAlignment w:val="baseline"/>
        <w:rPr>
          <w:rFonts w:ascii="Gill Sans MT" w:hAnsi="Gill Sans MT" w:cs="Arial"/>
          <w:b/>
          <w:szCs w:val="24"/>
        </w:rPr>
      </w:pPr>
      <w:r w:rsidRPr="0081481A">
        <w:rPr>
          <w:rFonts w:ascii="Gill Sans MT" w:hAnsi="Gill Sans MT" w:cs="Arial"/>
          <w:b/>
          <w:sz w:val="28"/>
          <w:szCs w:val="28"/>
        </w:rPr>
        <w:t>Presseinformation</w:t>
      </w:r>
      <w:r w:rsidRPr="0081481A">
        <w:rPr>
          <w:rFonts w:ascii="Gill Sans MT" w:hAnsi="Gill Sans MT" w:cs="Arial"/>
          <w:b/>
          <w:sz w:val="28"/>
          <w:szCs w:val="28"/>
        </w:rPr>
        <w:tab/>
      </w:r>
      <w:r w:rsidRPr="0081481A">
        <w:rPr>
          <w:rFonts w:ascii="Gill Sans MT" w:hAnsi="Gill Sans MT" w:cs="Arial"/>
          <w:b/>
          <w:szCs w:val="24"/>
        </w:rPr>
        <w:tab/>
      </w:r>
      <w:r w:rsidRPr="0081481A">
        <w:rPr>
          <w:rFonts w:ascii="Gill Sans MT" w:hAnsi="Gill Sans MT" w:cs="Arial"/>
          <w:b/>
          <w:szCs w:val="24"/>
        </w:rPr>
        <w:tab/>
      </w:r>
      <w:r w:rsidRPr="0081481A">
        <w:rPr>
          <w:rFonts w:ascii="Gill Sans MT" w:hAnsi="Gill Sans MT" w:cs="Arial"/>
          <w:b/>
          <w:szCs w:val="24"/>
        </w:rPr>
        <w:tab/>
      </w:r>
      <w:r w:rsidRPr="0081481A">
        <w:rPr>
          <w:rFonts w:ascii="Gill Sans MT" w:hAnsi="Gill Sans MT" w:cs="Arial"/>
          <w:b/>
          <w:szCs w:val="24"/>
        </w:rPr>
        <w:tab/>
        <w:t xml:space="preserve">   </w:t>
      </w:r>
      <w:r w:rsidRPr="0081481A">
        <w:rPr>
          <w:rFonts w:ascii="Gill Sans MT" w:hAnsi="Gill Sans MT" w:cs="Arial"/>
          <w:sz w:val="20"/>
        </w:rPr>
        <w:t xml:space="preserve">   </w:t>
      </w:r>
      <w:r w:rsidRPr="0081481A">
        <w:rPr>
          <w:rFonts w:ascii="Gill Sans MT" w:hAnsi="Gill Sans MT" w:cs="Arial"/>
          <w:sz w:val="20"/>
        </w:rPr>
        <w:tab/>
      </w:r>
      <w:r w:rsidRPr="0081481A">
        <w:rPr>
          <w:rFonts w:ascii="Gill Sans MT" w:hAnsi="Gill Sans MT" w:cs="Arial"/>
          <w:sz w:val="20"/>
        </w:rPr>
        <w:tab/>
      </w:r>
      <w:r w:rsidR="002B0164">
        <w:rPr>
          <w:rFonts w:ascii="Gill Sans MT" w:hAnsi="Gill Sans MT" w:cs="Arial"/>
          <w:sz w:val="20"/>
        </w:rPr>
        <w:t>XX</w:t>
      </w:r>
      <w:r w:rsidRPr="0081481A">
        <w:rPr>
          <w:rFonts w:ascii="Gill Sans MT" w:hAnsi="Gill Sans MT" w:cs="Arial"/>
          <w:sz w:val="20"/>
        </w:rPr>
        <w:t>. Ju</w:t>
      </w:r>
      <w:r w:rsidR="00F946EE" w:rsidRPr="0081481A">
        <w:rPr>
          <w:rFonts w:ascii="Gill Sans MT" w:hAnsi="Gill Sans MT" w:cs="Arial"/>
          <w:sz w:val="20"/>
        </w:rPr>
        <w:t>l</w:t>
      </w:r>
      <w:r w:rsidRPr="0081481A">
        <w:rPr>
          <w:rFonts w:ascii="Gill Sans MT" w:hAnsi="Gill Sans MT" w:cs="Arial"/>
          <w:sz w:val="20"/>
        </w:rPr>
        <w:t>i 2013</w:t>
      </w:r>
    </w:p>
    <w:p w:rsidR="00ED466A" w:rsidRPr="0081481A" w:rsidRDefault="00ED466A" w:rsidP="00ED466A">
      <w:pPr>
        <w:autoSpaceDN w:val="0"/>
        <w:spacing w:line="360" w:lineRule="auto"/>
        <w:ind w:right="1701"/>
        <w:textAlignment w:val="baseline"/>
        <w:rPr>
          <w:rFonts w:ascii="Gill Sans MT" w:hAnsi="Gill Sans MT" w:cs="Arial"/>
          <w:b/>
          <w:szCs w:val="24"/>
        </w:rPr>
      </w:pPr>
    </w:p>
    <w:p w:rsidR="002B0164" w:rsidRDefault="002B0164" w:rsidP="002B0164">
      <w:pPr>
        <w:spacing w:line="360" w:lineRule="auto"/>
      </w:pPr>
      <w:r>
        <w:rPr>
          <w:rFonts w:ascii="Gill Sans MT" w:hAnsi="Gill Sans MT"/>
          <w:b/>
          <w:bCs/>
          <w:sz w:val="21"/>
          <w:szCs w:val="21"/>
        </w:rPr>
        <w:t xml:space="preserve">TNT Post übernimmt Katalog- und Mailingversand für Puccini Group </w:t>
      </w:r>
    </w:p>
    <w:p w:rsidR="002B0164" w:rsidRPr="00553A3C" w:rsidRDefault="002B0164" w:rsidP="002B0164">
      <w:pPr>
        <w:spacing w:line="360" w:lineRule="auto"/>
        <w:rPr>
          <w:rFonts w:ascii="Arial" w:hAnsi="Arial" w:cs="Arial"/>
          <w:sz w:val="20"/>
          <w:szCs w:val="20"/>
        </w:rPr>
      </w:pPr>
      <w:r w:rsidRPr="00553A3C">
        <w:rPr>
          <w:rFonts w:ascii="Arial" w:hAnsi="Arial" w:cs="Arial"/>
          <w:sz w:val="20"/>
          <w:szCs w:val="20"/>
        </w:rPr>
        <w:t>Münchener Unternehmen gehört zu den Top 10 im Versandhandel</w:t>
      </w:r>
    </w:p>
    <w:p w:rsidR="002B0164" w:rsidRPr="00553A3C" w:rsidRDefault="002B0164" w:rsidP="002B0164">
      <w:pPr>
        <w:spacing w:line="360" w:lineRule="auto"/>
        <w:rPr>
          <w:rFonts w:ascii="Arial" w:hAnsi="Arial" w:cs="Arial"/>
          <w:sz w:val="20"/>
          <w:szCs w:val="20"/>
        </w:rPr>
      </w:pPr>
      <w:r>
        <w:rPr>
          <w:rFonts w:ascii="Gill Sans MT" w:hAnsi="Gill Sans MT"/>
          <w:sz w:val="21"/>
          <w:szCs w:val="21"/>
        </w:rPr>
        <w:t> </w:t>
      </w:r>
    </w:p>
    <w:p w:rsidR="002B0164" w:rsidRPr="00553A3C" w:rsidRDefault="002B0164" w:rsidP="00A4127C">
      <w:pPr>
        <w:spacing w:line="360" w:lineRule="auto"/>
        <w:ind w:right="1559"/>
        <w:rPr>
          <w:rFonts w:ascii="Arial" w:hAnsi="Arial" w:cs="Arial"/>
          <w:sz w:val="20"/>
          <w:szCs w:val="20"/>
        </w:rPr>
      </w:pPr>
      <w:r w:rsidRPr="00553A3C">
        <w:rPr>
          <w:rFonts w:ascii="Arial" w:hAnsi="Arial" w:cs="Arial"/>
          <w:b/>
          <w:sz w:val="20"/>
          <w:szCs w:val="20"/>
        </w:rPr>
        <w:t xml:space="preserve">TNT Post hat einen prominenten Neukunden gewonnen: Der größte deutsche alternative Postdienstleister stellt ab sofort auch Kataloge und Mailings für die Münchener Puccini Group zu. </w:t>
      </w:r>
      <w:r w:rsidR="00EA1AAC" w:rsidRPr="00553A3C">
        <w:rPr>
          <w:rFonts w:ascii="Arial" w:hAnsi="Arial" w:cs="Arial"/>
          <w:b/>
          <w:sz w:val="20"/>
          <w:szCs w:val="20"/>
        </w:rPr>
        <w:br/>
      </w:r>
      <w:r w:rsidRPr="00553A3C">
        <w:rPr>
          <w:rFonts w:ascii="Arial" w:hAnsi="Arial" w:cs="Arial"/>
          <w:sz w:val="20"/>
          <w:szCs w:val="20"/>
        </w:rPr>
        <w:t xml:space="preserve">Das bei TNT Post platzierte Volumen des Spezialversenders mit </w:t>
      </w:r>
      <w:r w:rsidR="00553A3C">
        <w:rPr>
          <w:rFonts w:ascii="Arial" w:hAnsi="Arial" w:cs="Arial"/>
          <w:sz w:val="20"/>
          <w:szCs w:val="20"/>
        </w:rPr>
        <w:t>T</w:t>
      </w:r>
      <w:r w:rsidRPr="00553A3C">
        <w:rPr>
          <w:rFonts w:ascii="Arial" w:hAnsi="Arial" w:cs="Arial"/>
          <w:sz w:val="20"/>
          <w:szCs w:val="20"/>
        </w:rPr>
        <w:t xml:space="preserve">ochtergesellschaften und Marken wie der Walz-Gruppe, </w:t>
      </w:r>
      <w:proofErr w:type="spellStart"/>
      <w:r w:rsidRPr="00553A3C">
        <w:rPr>
          <w:rFonts w:ascii="Arial" w:hAnsi="Arial" w:cs="Arial"/>
          <w:sz w:val="20"/>
          <w:szCs w:val="20"/>
        </w:rPr>
        <w:t>Bon’A</w:t>
      </w:r>
      <w:proofErr w:type="spellEnd"/>
      <w:r w:rsidRPr="00553A3C">
        <w:rPr>
          <w:rFonts w:ascii="Arial" w:hAnsi="Arial" w:cs="Arial"/>
          <w:sz w:val="20"/>
          <w:szCs w:val="20"/>
        </w:rPr>
        <w:t xml:space="preserve"> Parte, </w:t>
      </w:r>
      <w:proofErr w:type="spellStart"/>
      <w:r w:rsidRPr="00553A3C">
        <w:rPr>
          <w:rFonts w:ascii="Arial" w:hAnsi="Arial" w:cs="Arial"/>
          <w:sz w:val="20"/>
          <w:szCs w:val="20"/>
        </w:rPr>
        <w:t>Elégance</w:t>
      </w:r>
      <w:proofErr w:type="spellEnd"/>
      <w:r w:rsidRPr="00553A3C">
        <w:rPr>
          <w:rFonts w:ascii="Arial" w:hAnsi="Arial" w:cs="Arial"/>
          <w:sz w:val="20"/>
          <w:szCs w:val="20"/>
        </w:rPr>
        <w:t xml:space="preserve"> oder Planet Sports liegt im mittleren zweistelligen Millionenbereich pro Jahr. Alle Tochtergesellschaften geben pro Jahr mehr als 60 Kataloge heraus. Puccini erzielt einen Jahresumsatz von circa einer halben Mrd. Euro. </w:t>
      </w:r>
      <w:r w:rsidRPr="00553A3C">
        <w:rPr>
          <w:rFonts w:ascii="Arial" w:hAnsi="Arial" w:cs="Arial"/>
          <w:sz w:val="20"/>
          <w:szCs w:val="20"/>
        </w:rPr>
        <w:br/>
      </w:r>
      <w:bookmarkStart w:id="0" w:name="_GoBack"/>
      <w:bookmarkEnd w:id="0"/>
      <w:r w:rsidRPr="00553A3C">
        <w:rPr>
          <w:rFonts w:ascii="Arial" w:hAnsi="Arial" w:cs="Arial"/>
          <w:sz w:val="20"/>
          <w:szCs w:val="20"/>
        </w:rPr>
        <w:t>Für Puccini liegen die Vorteile auf der Hand. „Neben der erzielten Response-Quote haben der Preis und die Flexibilität für uns den Ausschlag gegeben“, sagt</w:t>
      </w:r>
      <w:r w:rsidRPr="00553A3C">
        <w:rPr>
          <w:rFonts w:ascii="Arial" w:hAnsi="Arial" w:cs="Arial"/>
          <w:iCs/>
          <w:sz w:val="20"/>
          <w:szCs w:val="20"/>
        </w:rPr>
        <w:t xml:space="preserve"> Rainer Stäbler, Geschäftsführer der Puccini Holding.</w:t>
      </w:r>
      <w:r w:rsidRPr="00553A3C">
        <w:rPr>
          <w:rFonts w:ascii="Arial" w:hAnsi="Arial" w:cs="Arial"/>
          <w:sz w:val="20"/>
          <w:szCs w:val="20"/>
        </w:rPr>
        <w:t xml:space="preserve"> </w:t>
      </w:r>
      <w:r w:rsidR="00A4127C" w:rsidRPr="00553A3C">
        <w:rPr>
          <w:rFonts w:ascii="Arial" w:hAnsi="Arial" w:cs="Arial"/>
          <w:sz w:val="20"/>
          <w:szCs w:val="20"/>
        </w:rPr>
        <w:br/>
        <w:t xml:space="preserve">Die Puccini Group ist eine Unternehmensgruppe, welche mehrere </w:t>
      </w:r>
      <w:r w:rsidR="00C011BD" w:rsidRPr="00553A3C">
        <w:rPr>
          <w:rFonts w:ascii="Arial" w:hAnsi="Arial" w:cs="Arial"/>
          <w:sz w:val="20"/>
          <w:szCs w:val="20"/>
        </w:rPr>
        <w:t>H</w:t>
      </w:r>
      <w:r w:rsidR="00A4127C" w:rsidRPr="00553A3C">
        <w:rPr>
          <w:rFonts w:ascii="Arial" w:hAnsi="Arial" w:cs="Arial"/>
          <w:sz w:val="20"/>
          <w:szCs w:val="20"/>
        </w:rPr>
        <w:t>andelsunter</w:t>
      </w:r>
      <w:r w:rsidR="00C011BD" w:rsidRPr="00553A3C">
        <w:rPr>
          <w:rFonts w:ascii="Arial" w:hAnsi="Arial" w:cs="Arial"/>
          <w:sz w:val="20"/>
          <w:szCs w:val="20"/>
        </w:rPr>
        <w:t>-</w:t>
      </w:r>
      <w:r w:rsidR="00A4127C" w:rsidRPr="00553A3C">
        <w:rPr>
          <w:rFonts w:ascii="Arial" w:hAnsi="Arial" w:cs="Arial"/>
          <w:sz w:val="20"/>
          <w:szCs w:val="20"/>
        </w:rPr>
        <w:t xml:space="preserve">nehmen mit mehrkanaligen Vertriebsstrukturen umfasst. Jede </w:t>
      </w:r>
      <w:r w:rsidR="00E3748A" w:rsidRPr="00553A3C">
        <w:rPr>
          <w:rFonts w:ascii="Arial" w:hAnsi="Arial" w:cs="Arial"/>
          <w:sz w:val="20"/>
          <w:szCs w:val="20"/>
        </w:rPr>
        <w:t>der</w:t>
      </w:r>
      <w:r w:rsidR="00A4127C" w:rsidRPr="00553A3C">
        <w:rPr>
          <w:rFonts w:ascii="Arial" w:hAnsi="Arial" w:cs="Arial"/>
          <w:sz w:val="20"/>
          <w:szCs w:val="20"/>
        </w:rPr>
        <w:t xml:space="preserve"> vier </w:t>
      </w:r>
      <w:r w:rsidR="00E3748A" w:rsidRPr="00553A3C">
        <w:rPr>
          <w:rFonts w:ascii="Arial" w:hAnsi="Arial" w:cs="Arial"/>
          <w:sz w:val="20"/>
          <w:szCs w:val="20"/>
        </w:rPr>
        <w:t>T</w:t>
      </w:r>
      <w:r w:rsidR="00A4127C" w:rsidRPr="00553A3C">
        <w:rPr>
          <w:rFonts w:ascii="Arial" w:hAnsi="Arial" w:cs="Arial"/>
          <w:sz w:val="20"/>
          <w:szCs w:val="20"/>
        </w:rPr>
        <w:t xml:space="preserve">ochtergesellschaften fokussiert sich auf eine klar abgegrenzte Nische und hält eine führende Position in ihrem jeweiligen Marktsegment. Diese bewegen sich innerhalb des Mode- und Möbelmarkts, sowie des Marktes für Baby-/Kinderkleidung und -ausstattung. </w:t>
      </w:r>
    </w:p>
    <w:p w:rsidR="002B0164" w:rsidRPr="00553A3C" w:rsidRDefault="002B0164" w:rsidP="00A4127C">
      <w:pPr>
        <w:spacing w:line="360" w:lineRule="auto"/>
        <w:ind w:right="1559"/>
        <w:rPr>
          <w:rFonts w:ascii="Arial" w:hAnsi="Arial" w:cs="Arial"/>
          <w:sz w:val="20"/>
          <w:szCs w:val="20"/>
        </w:rPr>
      </w:pPr>
      <w:r w:rsidRPr="00553A3C">
        <w:rPr>
          <w:rFonts w:ascii="Arial" w:hAnsi="Arial" w:cs="Arial"/>
          <w:sz w:val="20"/>
          <w:szCs w:val="20"/>
        </w:rPr>
        <w:t xml:space="preserve">„Wir freuen uns sehr, dass wir ein Top </w:t>
      </w:r>
      <w:proofErr w:type="spellStart"/>
      <w:r w:rsidRPr="00553A3C">
        <w:rPr>
          <w:rFonts w:ascii="Arial" w:hAnsi="Arial" w:cs="Arial"/>
          <w:sz w:val="20"/>
          <w:szCs w:val="20"/>
        </w:rPr>
        <w:t>Ten</w:t>
      </w:r>
      <w:proofErr w:type="spellEnd"/>
      <w:r w:rsidRPr="00553A3C">
        <w:rPr>
          <w:rFonts w:ascii="Arial" w:hAnsi="Arial" w:cs="Arial"/>
          <w:sz w:val="20"/>
          <w:szCs w:val="20"/>
        </w:rPr>
        <w:t>-Unternehmen des deutschen Versandhandels überzeugt haben“, s</w:t>
      </w:r>
      <w:r w:rsidR="00EA1AAC" w:rsidRPr="00553A3C">
        <w:rPr>
          <w:rFonts w:ascii="Arial" w:hAnsi="Arial" w:cs="Arial"/>
          <w:sz w:val="20"/>
          <w:szCs w:val="20"/>
        </w:rPr>
        <w:t>agt</w:t>
      </w:r>
      <w:r w:rsidRPr="00553A3C">
        <w:rPr>
          <w:rFonts w:ascii="Arial" w:hAnsi="Arial" w:cs="Arial"/>
          <w:sz w:val="20"/>
          <w:szCs w:val="20"/>
        </w:rPr>
        <w:t xml:space="preserve"> Michael Mews, der als Geschäftsführer bei TNT Post in Hannover das Großkundengeschäft verantwortet. „Der Großauftrag der Puccini Gruppe ist ein weiterer wichtiger Impuls in den Markt und ein Beleg für den Erfolg und das stetige Wachstum von TNT Post.“</w:t>
      </w:r>
    </w:p>
    <w:p w:rsidR="00C011BD" w:rsidRPr="00553A3C" w:rsidRDefault="00C011BD" w:rsidP="00A4127C">
      <w:pPr>
        <w:autoSpaceDN w:val="0"/>
        <w:spacing w:line="360" w:lineRule="auto"/>
        <w:ind w:right="1559"/>
        <w:textAlignment w:val="baseline"/>
        <w:rPr>
          <w:rFonts w:ascii="Arial" w:hAnsi="Arial" w:cs="Arial"/>
          <w:b/>
          <w:sz w:val="20"/>
          <w:szCs w:val="20"/>
        </w:rPr>
      </w:pPr>
    </w:p>
    <w:p w:rsidR="00ED466A" w:rsidRPr="00553A3C" w:rsidRDefault="00511BE8" w:rsidP="00A4127C">
      <w:pPr>
        <w:autoSpaceDN w:val="0"/>
        <w:spacing w:line="360" w:lineRule="auto"/>
        <w:ind w:right="1559"/>
        <w:textAlignment w:val="baseline"/>
        <w:rPr>
          <w:rFonts w:ascii="Arial" w:hAnsi="Arial" w:cs="Arial"/>
          <w:b/>
          <w:bCs/>
          <w:sz w:val="16"/>
          <w:szCs w:val="16"/>
          <w:lang w:eastAsia="de-DE"/>
        </w:rPr>
      </w:pPr>
      <w:r>
        <w:rPr>
          <w:rFonts w:ascii="Gill Sans MT" w:hAnsi="Gill Sans MT" w:cs="Arial"/>
          <w:b/>
          <w:sz w:val="20"/>
          <w:szCs w:val="20"/>
        </w:rPr>
        <w:br/>
      </w:r>
      <w:r w:rsidR="00ED466A" w:rsidRPr="00553A3C">
        <w:rPr>
          <w:rFonts w:ascii="Arial" w:hAnsi="Arial" w:cs="Arial"/>
          <w:b/>
          <w:bCs/>
          <w:sz w:val="16"/>
          <w:szCs w:val="16"/>
          <w:lang w:eastAsia="de-DE"/>
        </w:rPr>
        <w:t>TNT Post Deutschland</w:t>
      </w:r>
    </w:p>
    <w:p w:rsidR="00ED466A" w:rsidRPr="00553A3C" w:rsidRDefault="00ED466A" w:rsidP="00A4127C">
      <w:pPr>
        <w:spacing w:line="312" w:lineRule="auto"/>
        <w:ind w:right="1559"/>
        <w:rPr>
          <w:rFonts w:ascii="Arial" w:hAnsi="Arial" w:cs="Arial"/>
          <w:sz w:val="16"/>
          <w:szCs w:val="16"/>
        </w:rPr>
      </w:pPr>
      <w:r w:rsidRPr="00553A3C">
        <w:rPr>
          <w:rFonts w:ascii="Arial" w:hAnsi="Arial" w:cs="Arial"/>
          <w:sz w:val="16"/>
          <w:szCs w:val="16"/>
        </w:rPr>
        <w:t xml:space="preserve">TNT Post ist der größte deutsche Dienstleister im alternativen Postversand. Zum Kern der TNT Post Dienstleistungen gehören  das Minimieren des (Versand-)Aufwands für den Auftraggeber, der Ausbau der Services in der Zustellung sowie das Optimieren der Portokosten. Die Services umfassen Geschäfts- und Transaktionsbriefe, Kataloge, Mailings, Magazine und Warensendungen. Vorgelagerte Zusatzleistungen wie Abholung, Druck- und Dokumentenmanagement, Frankier- und Kuvertierservices über den klimaneutralen Versand bis zu digitaler Rückführung nicht zustellbarer Sendungen ergänzen das Portfolio. </w:t>
      </w:r>
      <w:r w:rsidR="00290C9D" w:rsidRPr="00553A3C">
        <w:rPr>
          <w:rFonts w:ascii="Arial" w:hAnsi="Arial" w:cs="Arial"/>
          <w:sz w:val="16"/>
          <w:szCs w:val="16"/>
        </w:rPr>
        <w:br/>
      </w:r>
      <w:r w:rsidRPr="00553A3C">
        <w:rPr>
          <w:rFonts w:ascii="Arial" w:hAnsi="Arial" w:cs="Arial"/>
          <w:sz w:val="16"/>
          <w:szCs w:val="16"/>
        </w:rPr>
        <w:t xml:space="preserve">Deutschlandweit sind 2.800 Mitarbeiter direkt und 3.100 indirekt beschäftigt. TNT Post Deutschland ist Landesgesellschaft der niederländischen </w:t>
      </w:r>
      <w:proofErr w:type="spellStart"/>
      <w:r w:rsidRPr="00553A3C">
        <w:rPr>
          <w:rFonts w:ascii="Arial" w:hAnsi="Arial" w:cs="Arial"/>
          <w:sz w:val="16"/>
          <w:szCs w:val="16"/>
        </w:rPr>
        <w:t>PostNL</w:t>
      </w:r>
      <w:proofErr w:type="spellEnd"/>
      <w:r w:rsidRPr="00553A3C">
        <w:rPr>
          <w:rFonts w:ascii="Arial" w:hAnsi="Arial" w:cs="Arial"/>
          <w:sz w:val="16"/>
          <w:szCs w:val="16"/>
        </w:rPr>
        <w:t xml:space="preserve">. Mehr unter </w:t>
      </w:r>
      <w:hyperlink r:id="rId8" w:tooltip="blocked::http://www.tntpost.de/" w:history="1">
        <w:r w:rsidRPr="00553A3C">
          <w:rPr>
            <w:rFonts w:ascii="Arial" w:hAnsi="Arial" w:cs="Arial"/>
            <w:sz w:val="16"/>
            <w:szCs w:val="16"/>
          </w:rPr>
          <w:t>www.tntpost.de</w:t>
        </w:r>
      </w:hyperlink>
      <w:r w:rsidRPr="00553A3C">
        <w:rPr>
          <w:rFonts w:ascii="Arial" w:hAnsi="Arial" w:cs="Arial"/>
          <w:sz w:val="16"/>
          <w:szCs w:val="16"/>
        </w:rPr>
        <w:t>.</w:t>
      </w:r>
      <w:r w:rsidR="00F946EE" w:rsidRPr="00553A3C">
        <w:rPr>
          <w:rFonts w:ascii="Arial" w:hAnsi="Arial" w:cs="Arial"/>
          <w:sz w:val="16"/>
          <w:szCs w:val="16"/>
        </w:rPr>
        <w:t xml:space="preserve"> </w:t>
      </w:r>
    </w:p>
    <w:sectPr w:rsidR="00ED466A" w:rsidRPr="00553A3C" w:rsidSect="00943229">
      <w:headerReference w:type="default" r:id="rId9"/>
      <w:footerReference w:type="default" r:id="rId10"/>
      <w:pgSz w:w="11906" w:h="16838"/>
      <w:pgMar w:top="179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51" w:rsidRDefault="00F13251" w:rsidP="009B6546">
      <w:r>
        <w:separator/>
      </w:r>
    </w:p>
  </w:endnote>
  <w:endnote w:type="continuationSeparator" w:id="0">
    <w:p w:rsidR="00F13251" w:rsidRDefault="00F13251" w:rsidP="009B6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6A" w:rsidRDefault="004566BE">
    <w:pPr>
      <w:pStyle w:val="Fuzeile"/>
      <w:jc w:val="right"/>
    </w:pPr>
    <w:fldSimple w:instr=" PAGE   \* MERGEFORMAT ">
      <w:r w:rsidR="00F60BA3">
        <w:rPr>
          <w:noProof/>
        </w:rPr>
        <w:t>1</w:t>
      </w:r>
    </w:fldSimple>
  </w:p>
  <w:p w:rsidR="00ED466A" w:rsidRDefault="00ED46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51" w:rsidRDefault="00F13251" w:rsidP="009B6546">
      <w:r>
        <w:separator/>
      </w:r>
    </w:p>
  </w:footnote>
  <w:footnote w:type="continuationSeparator" w:id="0">
    <w:p w:rsidR="00F13251" w:rsidRDefault="00F13251" w:rsidP="009B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Pr="00924B29" w:rsidRDefault="00E54C63" w:rsidP="00ED466A">
    <w:pPr>
      <w:pStyle w:val="Kopfzeile"/>
      <w:tabs>
        <w:tab w:val="clear" w:pos="9072"/>
        <w:tab w:val="right" w:pos="9639"/>
      </w:tabs>
      <w:rPr>
        <w:rFonts w:ascii="Arial" w:hAnsi="Arial" w:cs="Arial"/>
        <w:b/>
      </w:rPr>
    </w:pPr>
    <w:r w:rsidRPr="00924B29">
      <w:rPr>
        <w:rFonts w:ascii="Arial" w:hAnsi="Arial" w:cs="Arial"/>
        <w:b/>
        <w:color w:val="0099FF"/>
      </w:rPr>
      <w:tab/>
    </w:r>
    <w:r w:rsidRPr="00924B29">
      <w:rPr>
        <w:rFonts w:ascii="Arial" w:hAnsi="Arial" w:cs="Arial"/>
        <w:b/>
        <w:color w:val="0099FF"/>
      </w:rPr>
      <w:tab/>
    </w:r>
    <w:r w:rsidR="00630A9D">
      <w:rPr>
        <w:rFonts w:ascii="Arial" w:hAnsi="Arial" w:cs="Arial"/>
        <w:noProof/>
        <w:lang w:eastAsia="de-DE"/>
      </w:rPr>
      <w:drawing>
        <wp:inline distT="0" distB="0" distL="0" distR="0">
          <wp:extent cx="1674495" cy="379730"/>
          <wp:effectExtent l="1905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74495" cy="379730"/>
                  </a:xfrm>
                  <a:prstGeom prst="rect">
                    <a:avLst/>
                  </a:prstGeom>
                  <a:solidFill>
                    <a:srgbClr val="FFFFFF"/>
                  </a:solidFill>
                  <a:ln w="9525">
                    <a:noFill/>
                    <a:miter lim="800000"/>
                    <a:headEnd/>
                    <a:tailEnd/>
                  </a:ln>
                </pic:spPr>
              </pic:pic>
            </a:graphicData>
          </a:graphic>
        </wp:inline>
      </w:drawing>
    </w:r>
    <w:r w:rsidRPr="00924B29">
      <w:rPr>
        <w:rFonts w:ascii="Arial" w:hAnsi="Arial" w:cs="Arial"/>
      </w:rPr>
      <w:tab/>
    </w:r>
  </w:p>
  <w:p w:rsidR="00E54C63" w:rsidRPr="009B6546" w:rsidRDefault="00E54C63" w:rsidP="009B6546">
    <w:pPr>
      <w:pStyle w:val="Kopfzeile"/>
      <w:tabs>
        <w:tab w:val="left" w:pos="5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2EE"/>
    <w:multiLevelType w:val="multilevel"/>
    <w:tmpl w:val="EB48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2531D"/>
    <w:multiLevelType w:val="multilevel"/>
    <w:tmpl w:val="9DE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244D1"/>
    <w:multiLevelType w:val="multilevel"/>
    <w:tmpl w:val="A94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A0453"/>
    <w:multiLevelType w:val="hybridMultilevel"/>
    <w:tmpl w:val="41E8B47C"/>
    <w:lvl w:ilvl="0" w:tplc="DEB6795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A9636D"/>
    <w:multiLevelType w:val="hybridMultilevel"/>
    <w:tmpl w:val="295E6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7776ED"/>
    <w:multiLevelType w:val="multilevel"/>
    <w:tmpl w:val="430C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F87CCD"/>
    <w:rsid w:val="00003F17"/>
    <w:rsid w:val="000223EC"/>
    <w:rsid w:val="0003753E"/>
    <w:rsid w:val="000610B7"/>
    <w:rsid w:val="000969B1"/>
    <w:rsid w:val="000B14AF"/>
    <w:rsid w:val="000E772A"/>
    <w:rsid w:val="00122F7F"/>
    <w:rsid w:val="00150002"/>
    <w:rsid w:val="0015308A"/>
    <w:rsid w:val="001625FF"/>
    <w:rsid w:val="00197FB7"/>
    <w:rsid w:val="001F0076"/>
    <w:rsid w:val="00290C9D"/>
    <w:rsid w:val="002B0164"/>
    <w:rsid w:val="002B7814"/>
    <w:rsid w:val="00317637"/>
    <w:rsid w:val="0033535C"/>
    <w:rsid w:val="003416DE"/>
    <w:rsid w:val="003B1C27"/>
    <w:rsid w:val="00411A5A"/>
    <w:rsid w:val="004156E3"/>
    <w:rsid w:val="004566BE"/>
    <w:rsid w:val="004721DF"/>
    <w:rsid w:val="004943CF"/>
    <w:rsid w:val="004B004C"/>
    <w:rsid w:val="004B22DD"/>
    <w:rsid w:val="00511BE8"/>
    <w:rsid w:val="00553A3C"/>
    <w:rsid w:val="005C0595"/>
    <w:rsid w:val="005D58CE"/>
    <w:rsid w:val="005F46B4"/>
    <w:rsid w:val="00613F85"/>
    <w:rsid w:val="00630A9D"/>
    <w:rsid w:val="00644C3E"/>
    <w:rsid w:val="00683E23"/>
    <w:rsid w:val="006D0E23"/>
    <w:rsid w:val="006E144D"/>
    <w:rsid w:val="00700DA1"/>
    <w:rsid w:val="00722F1D"/>
    <w:rsid w:val="00754EAF"/>
    <w:rsid w:val="007579FB"/>
    <w:rsid w:val="00771A1D"/>
    <w:rsid w:val="007879CB"/>
    <w:rsid w:val="00792846"/>
    <w:rsid w:val="00797E4D"/>
    <w:rsid w:val="007A5FCC"/>
    <w:rsid w:val="007B3C2D"/>
    <w:rsid w:val="007D184A"/>
    <w:rsid w:val="007D710C"/>
    <w:rsid w:val="007F79B3"/>
    <w:rsid w:val="00802740"/>
    <w:rsid w:val="00803FA9"/>
    <w:rsid w:val="0081481A"/>
    <w:rsid w:val="00831933"/>
    <w:rsid w:val="0084217D"/>
    <w:rsid w:val="008933DA"/>
    <w:rsid w:val="008E0649"/>
    <w:rsid w:val="008E79A1"/>
    <w:rsid w:val="0094191C"/>
    <w:rsid w:val="00943229"/>
    <w:rsid w:val="0097626F"/>
    <w:rsid w:val="009B500A"/>
    <w:rsid w:val="009B6546"/>
    <w:rsid w:val="009D0F0B"/>
    <w:rsid w:val="009F0281"/>
    <w:rsid w:val="009F0DC5"/>
    <w:rsid w:val="00A1583A"/>
    <w:rsid w:val="00A30EE7"/>
    <w:rsid w:val="00A4127C"/>
    <w:rsid w:val="00A54FCB"/>
    <w:rsid w:val="00AA3C0A"/>
    <w:rsid w:val="00AC6590"/>
    <w:rsid w:val="00B11E88"/>
    <w:rsid w:val="00B703F6"/>
    <w:rsid w:val="00B87508"/>
    <w:rsid w:val="00B957FF"/>
    <w:rsid w:val="00BA06F0"/>
    <w:rsid w:val="00BA21ED"/>
    <w:rsid w:val="00BB05E5"/>
    <w:rsid w:val="00BB2D66"/>
    <w:rsid w:val="00C011BD"/>
    <w:rsid w:val="00C2723F"/>
    <w:rsid w:val="00C30A62"/>
    <w:rsid w:val="00CB216C"/>
    <w:rsid w:val="00CD58C7"/>
    <w:rsid w:val="00CF58B7"/>
    <w:rsid w:val="00D03149"/>
    <w:rsid w:val="00D3650E"/>
    <w:rsid w:val="00D4756A"/>
    <w:rsid w:val="00D83873"/>
    <w:rsid w:val="00DC1D51"/>
    <w:rsid w:val="00DC2A2A"/>
    <w:rsid w:val="00DC6552"/>
    <w:rsid w:val="00DD207B"/>
    <w:rsid w:val="00DD6E59"/>
    <w:rsid w:val="00DE073C"/>
    <w:rsid w:val="00DE2580"/>
    <w:rsid w:val="00E2019B"/>
    <w:rsid w:val="00E263CE"/>
    <w:rsid w:val="00E3748A"/>
    <w:rsid w:val="00E4495B"/>
    <w:rsid w:val="00E54C63"/>
    <w:rsid w:val="00E72780"/>
    <w:rsid w:val="00E81D2D"/>
    <w:rsid w:val="00EA1AAC"/>
    <w:rsid w:val="00EA6062"/>
    <w:rsid w:val="00EC255D"/>
    <w:rsid w:val="00EC6F4B"/>
    <w:rsid w:val="00EC73D5"/>
    <w:rsid w:val="00ED466A"/>
    <w:rsid w:val="00EE4EFF"/>
    <w:rsid w:val="00F13251"/>
    <w:rsid w:val="00F60BA3"/>
    <w:rsid w:val="00F87CCD"/>
    <w:rsid w:val="00F946EE"/>
    <w:rsid w:val="00FC7F4B"/>
    <w:rsid w:val="00FD7531"/>
    <w:rsid w:val="00FF4D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CCD"/>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87CCD"/>
    <w:rPr>
      <w:color w:val="0000FF"/>
      <w:u w:val="single"/>
    </w:rPr>
  </w:style>
  <w:style w:type="paragraph" w:styleId="Kopfzeile">
    <w:name w:val="header"/>
    <w:basedOn w:val="Standard"/>
    <w:link w:val="KopfzeileZchn"/>
    <w:uiPriority w:val="99"/>
    <w:unhideWhenUsed/>
    <w:rsid w:val="009B6546"/>
    <w:pPr>
      <w:tabs>
        <w:tab w:val="center" w:pos="4536"/>
        <w:tab w:val="right" w:pos="9072"/>
      </w:tabs>
    </w:pPr>
  </w:style>
  <w:style w:type="character" w:customStyle="1" w:styleId="KopfzeileZchn">
    <w:name w:val="Kopfzeile Zchn"/>
    <w:link w:val="Kopfzeile"/>
    <w:uiPriority w:val="99"/>
    <w:semiHidden/>
    <w:rsid w:val="009B6546"/>
    <w:rPr>
      <w:sz w:val="22"/>
      <w:szCs w:val="22"/>
      <w:lang w:eastAsia="en-US"/>
    </w:rPr>
  </w:style>
  <w:style w:type="paragraph" w:styleId="Fuzeile">
    <w:name w:val="footer"/>
    <w:basedOn w:val="Standard"/>
    <w:link w:val="FuzeileZchn"/>
    <w:uiPriority w:val="99"/>
    <w:unhideWhenUsed/>
    <w:rsid w:val="009B6546"/>
    <w:pPr>
      <w:tabs>
        <w:tab w:val="center" w:pos="4536"/>
        <w:tab w:val="right" w:pos="9072"/>
      </w:tabs>
    </w:pPr>
  </w:style>
  <w:style w:type="character" w:customStyle="1" w:styleId="FuzeileZchn">
    <w:name w:val="Fußzeile Zchn"/>
    <w:link w:val="Fuzeile"/>
    <w:uiPriority w:val="99"/>
    <w:rsid w:val="009B6546"/>
    <w:rPr>
      <w:sz w:val="22"/>
      <w:szCs w:val="22"/>
      <w:lang w:eastAsia="en-US"/>
    </w:rPr>
  </w:style>
  <w:style w:type="paragraph" w:styleId="NurText">
    <w:name w:val="Plain Text"/>
    <w:basedOn w:val="Standard"/>
    <w:link w:val="NurTextZchn"/>
    <w:uiPriority w:val="99"/>
    <w:semiHidden/>
    <w:unhideWhenUsed/>
    <w:rsid w:val="000223EC"/>
    <w:rPr>
      <w:rFonts w:ascii="Consolas" w:hAnsi="Consolas"/>
      <w:sz w:val="21"/>
      <w:szCs w:val="21"/>
    </w:rPr>
  </w:style>
  <w:style w:type="character" w:customStyle="1" w:styleId="NurTextZchn">
    <w:name w:val="Nur Text Zchn"/>
    <w:link w:val="NurText"/>
    <w:uiPriority w:val="99"/>
    <w:semiHidden/>
    <w:rsid w:val="000223EC"/>
    <w:rPr>
      <w:rFonts w:ascii="Consolas" w:eastAsia="Calibri" w:hAnsi="Consolas" w:cs="Times New Roman"/>
      <w:sz w:val="21"/>
      <w:szCs w:val="21"/>
      <w:lang w:eastAsia="en-US"/>
    </w:rPr>
  </w:style>
  <w:style w:type="character" w:styleId="Kommentarzeichen">
    <w:name w:val="annotation reference"/>
    <w:uiPriority w:val="99"/>
    <w:semiHidden/>
    <w:unhideWhenUsed/>
    <w:rsid w:val="00644C3E"/>
    <w:rPr>
      <w:sz w:val="16"/>
      <w:szCs w:val="16"/>
    </w:rPr>
  </w:style>
  <w:style w:type="paragraph" w:styleId="Kommentartext">
    <w:name w:val="annotation text"/>
    <w:basedOn w:val="Standard"/>
    <w:link w:val="KommentartextZchn"/>
    <w:uiPriority w:val="99"/>
    <w:semiHidden/>
    <w:unhideWhenUsed/>
    <w:rsid w:val="00644C3E"/>
    <w:rPr>
      <w:sz w:val="20"/>
      <w:szCs w:val="20"/>
    </w:rPr>
  </w:style>
  <w:style w:type="character" w:customStyle="1" w:styleId="KommentartextZchn">
    <w:name w:val="Kommentartext Zchn"/>
    <w:link w:val="Kommentartext"/>
    <w:uiPriority w:val="99"/>
    <w:semiHidden/>
    <w:rsid w:val="00644C3E"/>
    <w:rPr>
      <w:lang w:eastAsia="en-US"/>
    </w:rPr>
  </w:style>
  <w:style w:type="paragraph" w:styleId="Kommentarthema">
    <w:name w:val="annotation subject"/>
    <w:basedOn w:val="Kommentartext"/>
    <w:next w:val="Kommentartext"/>
    <w:link w:val="KommentarthemaZchn"/>
    <w:uiPriority w:val="99"/>
    <w:semiHidden/>
    <w:unhideWhenUsed/>
    <w:rsid w:val="00644C3E"/>
    <w:rPr>
      <w:b/>
      <w:bCs/>
    </w:rPr>
  </w:style>
  <w:style w:type="character" w:customStyle="1" w:styleId="KommentarthemaZchn">
    <w:name w:val="Kommentarthema Zchn"/>
    <w:link w:val="Kommentarthema"/>
    <w:uiPriority w:val="99"/>
    <w:semiHidden/>
    <w:rsid w:val="00644C3E"/>
    <w:rPr>
      <w:b/>
      <w:bCs/>
      <w:lang w:eastAsia="en-US"/>
    </w:rPr>
  </w:style>
  <w:style w:type="paragraph" w:styleId="Sprechblasentext">
    <w:name w:val="Balloon Text"/>
    <w:basedOn w:val="Standard"/>
    <w:link w:val="SprechblasentextZchn"/>
    <w:uiPriority w:val="99"/>
    <w:semiHidden/>
    <w:unhideWhenUsed/>
    <w:rsid w:val="00644C3E"/>
    <w:rPr>
      <w:rFonts w:ascii="Tahoma" w:hAnsi="Tahoma"/>
      <w:sz w:val="16"/>
      <w:szCs w:val="16"/>
    </w:rPr>
  </w:style>
  <w:style w:type="character" w:customStyle="1" w:styleId="SprechblasentextZchn">
    <w:name w:val="Sprechblasentext Zchn"/>
    <w:link w:val="Sprechblasentext"/>
    <w:uiPriority w:val="99"/>
    <w:semiHidden/>
    <w:rsid w:val="00644C3E"/>
    <w:rPr>
      <w:rFonts w:ascii="Tahoma" w:hAnsi="Tahoma" w:cs="Tahoma"/>
      <w:sz w:val="16"/>
      <w:szCs w:val="16"/>
      <w:lang w:eastAsia="en-US"/>
    </w:rPr>
  </w:style>
  <w:style w:type="character" w:styleId="Hervorhebung">
    <w:name w:val="Emphasis"/>
    <w:basedOn w:val="Absatz-Standardschriftart"/>
    <w:uiPriority w:val="20"/>
    <w:qFormat/>
    <w:rsid w:val="009D0F0B"/>
    <w:rPr>
      <w:i/>
      <w:iCs/>
    </w:rPr>
  </w:style>
  <w:style w:type="paragraph" w:styleId="StandardWeb">
    <w:name w:val="Normal (Web)"/>
    <w:basedOn w:val="Standard"/>
    <w:uiPriority w:val="99"/>
    <w:semiHidden/>
    <w:unhideWhenUsed/>
    <w:rsid w:val="00A4127C"/>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62409720">
      <w:bodyDiv w:val="1"/>
      <w:marLeft w:val="0"/>
      <w:marRight w:val="0"/>
      <w:marTop w:val="0"/>
      <w:marBottom w:val="0"/>
      <w:divBdr>
        <w:top w:val="none" w:sz="0" w:space="0" w:color="auto"/>
        <w:left w:val="none" w:sz="0" w:space="0" w:color="auto"/>
        <w:bottom w:val="none" w:sz="0" w:space="0" w:color="auto"/>
        <w:right w:val="none" w:sz="0" w:space="0" w:color="auto"/>
      </w:divBdr>
    </w:div>
    <w:div w:id="1336693129">
      <w:bodyDiv w:val="1"/>
      <w:marLeft w:val="0"/>
      <w:marRight w:val="0"/>
      <w:marTop w:val="0"/>
      <w:marBottom w:val="0"/>
      <w:divBdr>
        <w:top w:val="none" w:sz="0" w:space="0" w:color="auto"/>
        <w:left w:val="none" w:sz="0" w:space="0" w:color="auto"/>
        <w:bottom w:val="none" w:sz="0" w:space="0" w:color="auto"/>
        <w:right w:val="none" w:sz="0" w:space="0" w:color="auto"/>
      </w:divBdr>
    </w:div>
    <w:div w:id="1557858547">
      <w:bodyDiv w:val="1"/>
      <w:marLeft w:val="0"/>
      <w:marRight w:val="0"/>
      <w:marTop w:val="0"/>
      <w:marBottom w:val="0"/>
      <w:divBdr>
        <w:top w:val="none" w:sz="0" w:space="0" w:color="auto"/>
        <w:left w:val="none" w:sz="0" w:space="0" w:color="auto"/>
        <w:bottom w:val="none" w:sz="0" w:space="0" w:color="auto"/>
        <w:right w:val="none" w:sz="0" w:space="0" w:color="auto"/>
      </w:divBdr>
    </w:div>
    <w:div w:id="1674448835">
      <w:bodyDiv w:val="1"/>
      <w:marLeft w:val="0"/>
      <w:marRight w:val="0"/>
      <w:marTop w:val="0"/>
      <w:marBottom w:val="0"/>
      <w:divBdr>
        <w:top w:val="none" w:sz="0" w:space="0" w:color="auto"/>
        <w:left w:val="none" w:sz="0" w:space="0" w:color="auto"/>
        <w:bottom w:val="none" w:sz="0" w:space="0" w:color="auto"/>
        <w:right w:val="none" w:sz="0" w:space="0" w:color="auto"/>
      </w:divBdr>
    </w:div>
    <w:div w:id="2093820629">
      <w:bodyDiv w:val="1"/>
      <w:marLeft w:val="0"/>
      <w:marRight w:val="0"/>
      <w:marTop w:val="0"/>
      <w:marBottom w:val="0"/>
      <w:divBdr>
        <w:top w:val="none" w:sz="0" w:space="0" w:color="auto"/>
        <w:left w:val="none" w:sz="0" w:space="0" w:color="auto"/>
        <w:bottom w:val="none" w:sz="0" w:space="0" w:color="auto"/>
        <w:right w:val="none" w:sz="0" w:space="0" w:color="auto"/>
      </w:divBdr>
    </w:div>
    <w:div w:id="21254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tpost.de/../" TargetMode="External"/><Relationship Id="rId3" Type="http://schemas.openxmlformats.org/officeDocument/2006/relationships/settings" Target="settings.xml"/><Relationship Id="rId7" Type="http://schemas.openxmlformats.org/officeDocument/2006/relationships/hyperlink" Target="mailto:sandra.krieger@tntpo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TNT Post Regioservice Netzwerk GmbH</Company>
  <LinksUpToDate>false</LinksUpToDate>
  <CharactersWithSpaces>2552</CharactersWithSpaces>
  <SharedDoc>false</SharedDoc>
  <HLinks>
    <vt:vector size="6" baseType="variant">
      <vt:variant>
        <vt:i4>8061046</vt:i4>
      </vt:variant>
      <vt:variant>
        <vt:i4>0</vt:i4>
      </vt:variant>
      <vt:variant>
        <vt:i4>0</vt:i4>
      </vt:variant>
      <vt:variant>
        <vt:i4>5</vt:i4>
      </vt:variant>
      <vt:variant>
        <vt:lpwstr>http://www.tntpost.de/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DE2764</dc:creator>
  <cp:keywords/>
  <cp:lastModifiedBy>DE2764</cp:lastModifiedBy>
  <cp:revision>4</cp:revision>
  <cp:lastPrinted>2013-07-30T15:02:00Z</cp:lastPrinted>
  <dcterms:created xsi:type="dcterms:W3CDTF">2013-08-02T13:23:00Z</dcterms:created>
  <dcterms:modified xsi:type="dcterms:W3CDTF">2013-08-22T09:25:00Z</dcterms:modified>
</cp:coreProperties>
</file>