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AF1" w:rsidRPr="008278E6" w:rsidRDefault="00BD4AF1" w:rsidP="002F7C84">
      <w:pPr>
        <w:tabs>
          <w:tab w:val="right" w:pos="9360"/>
        </w:tabs>
        <w:ind w:right="46"/>
        <w:jc w:val="both"/>
        <w:outlineLvl w:val="0"/>
        <w:rPr>
          <w:rFonts w:cs="Arial"/>
          <w:szCs w:val="22"/>
        </w:rPr>
      </w:pPr>
      <w:r w:rsidRPr="008278E6">
        <w:rPr>
          <w:rFonts w:cs="Arial"/>
          <w:b/>
          <w:sz w:val="28"/>
          <w:szCs w:val="28"/>
        </w:rPr>
        <w:t>Pressemitteilung</w:t>
      </w:r>
      <w:r w:rsidR="005B1F3A" w:rsidRPr="008278E6">
        <w:rPr>
          <w:rFonts w:cs="Arial"/>
          <w:b/>
          <w:szCs w:val="22"/>
        </w:rPr>
        <w:tab/>
      </w:r>
    </w:p>
    <w:p w:rsidR="00D05D7A" w:rsidRPr="002D3A1A" w:rsidRDefault="00B674AC" w:rsidP="002F7C84">
      <w:pPr>
        <w:jc w:val="both"/>
        <w:outlineLvl w:val="0"/>
        <w:rPr>
          <w:rFonts w:cs="Arial"/>
          <w:b/>
          <w:sz w:val="28"/>
          <w:szCs w:val="28"/>
        </w:rPr>
      </w:pPr>
      <w:r>
        <w:rPr>
          <w:rFonts w:cs="Arial"/>
          <w:b/>
          <w:sz w:val="28"/>
          <w:szCs w:val="28"/>
        </w:rPr>
        <w:t xml:space="preserve">Mobile Banking </w:t>
      </w:r>
      <w:proofErr w:type="gramStart"/>
      <w:r>
        <w:rPr>
          <w:rFonts w:cs="Arial"/>
          <w:b/>
          <w:sz w:val="28"/>
          <w:szCs w:val="28"/>
        </w:rPr>
        <w:t>entwickelt</w:t>
      </w:r>
      <w:proofErr w:type="gramEnd"/>
      <w:r>
        <w:rPr>
          <w:rFonts w:cs="Arial"/>
          <w:b/>
          <w:sz w:val="28"/>
          <w:szCs w:val="28"/>
        </w:rPr>
        <w:t xml:space="preserve"> sich zum Standard</w:t>
      </w:r>
    </w:p>
    <w:p w:rsidR="001916B1" w:rsidRPr="00D817E0" w:rsidRDefault="001916B1" w:rsidP="002F7C84">
      <w:pPr>
        <w:jc w:val="both"/>
        <w:outlineLvl w:val="0"/>
        <w:rPr>
          <w:rFonts w:cs="Arial"/>
          <w:sz w:val="24"/>
        </w:rPr>
      </w:pPr>
      <w:r w:rsidRPr="00D817E0">
        <w:rPr>
          <w:rFonts w:cs="Arial"/>
          <w:sz w:val="24"/>
        </w:rPr>
        <w:t xml:space="preserve">Regensburg, </w:t>
      </w:r>
      <w:r w:rsidR="001E2223" w:rsidRPr="001E2223">
        <w:rPr>
          <w:rFonts w:cs="Arial"/>
          <w:sz w:val="24"/>
        </w:rPr>
        <w:t>08</w:t>
      </w:r>
      <w:r w:rsidR="00416AF8" w:rsidRPr="001E2223">
        <w:rPr>
          <w:rFonts w:cs="Arial"/>
          <w:sz w:val="24"/>
        </w:rPr>
        <w:t>.</w:t>
      </w:r>
      <w:r w:rsidR="00D817E0" w:rsidRPr="001E2223">
        <w:rPr>
          <w:rFonts w:cs="Arial"/>
          <w:sz w:val="24"/>
        </w:rPr>
        <w:t>0</w:t>
      </w:r>
      <w:r w:rsidR="001E2223" w:rsidRPr="001E2223">
        <w:rPr>
          <w:rFonts w:cs="Arial"/>
          <w:sz w:val="24"/>
        </w:rPr>
        <w:t>6</w:t>
      </w:r>
      <w:r w:rsidR="00D817E0" w:rsidRPr="001E2223">
        <w:rPr>
          <w:rFonts w:cs="Arial"/>
          <w:sz w:val="24"/>
        </w:rPr>
        <w:t>.</w:t>
      </w:r>
      <w:r w:rsidRPr="001E2223">
        <w:rPr>
          <w:rFonts w:cs="Arial"/>
          <w:sz w:val="24"/>
        </w:rPr>
        <w:t>20</w:t>
      </w:r>
      <w:r w:rsidR="004A4EDF" w:rsidRPr="001E2223">
        <w:rPr>
          <w:rFonts w:cs="Arial"/>
          <w:sz w:val="24"/>
        </w:rPr>
        <w:t>1</w:t>
      </w:r>
      <w:r w:rsidR="002D3A1A" w:rsidRPr="001E2223">
        <w:rPr>
          <w:rFonts w:cs="Arial"/>
          <w:sz w:val="24"/>
        </w:rPr>
        <w:t>5</w:t>
      </w:r>
    </w:p>
    <w:p w:rsidR="00B674AC" w:rsidRDefault="00B674AC" w:rsidP="00A91BC9">
      <w:pPr>
        <w:spacing w:line="264" w:lineRule="auto"/>
        <w:jc w:val="both"/>
        <w:outlineLvl w:val="0"/>
        <w:rPr>
          <w:rFonts w:cs="Arial"/>
          <w:i/>
          <w:szCs w:val="22"/>
        </w:rPr>
      </w:pPr>
      <w:r>
        <w:rPr>
          <w:rFonts w:cs="Arial"/>
          <w:i/>
          <w:szCs w:val="22"/>
        </w:rPr>
        <w:t>Die zunehmende Verbreitung von mobilen Endgeräten wie Table</w:t>
      </w:r>
      <w:r w:rsidR="0008650D">
        <w:rPr>
          <w:rFonts w:cs="Arial"/>
          <w:i/>
          <w:szCs w:val="22"/>
        </w:rPr>
        <w:t>ts oder Smartphones erfordert eine Anpassung der Interaktionskanäle für Banken und Sparkassen. Eine Vielzahl der Kunden möchte Finanzgeschäfte nicht nur online, sondern auch mobil erledigen. Kreditinstitute reagieren auf diesen Trend und bieten Lösungen für das Mobile Banking an. In einer</w:t>
      </w:r>
      <w:r w:rsidR="00A91BC9">
        <w:rPr>
          <w:rFonts w:cs="Arial"/>
          <w:i/>
          <w:szCs w:val="22"/>
        </w:rPr>
        <w:t xml:space="preserve"> von ibi research durchgeführten</w:t>
      </w:r>
      <w:r w:rsidR="0008650D">
        <w:rPr>
          <w:rFonts w:cs="Arial"/>
          <w:i/>
          <w:szCs w:val="22"/>
        </w:rPr>
        <w:t xml:space="preserve"> Expertenbefragung geben rund 90 % der Befragten an, dass Mobile Banking bereits umgesetzt </w:t>
      </w:r>
      <w:r w:rsidR="00A91BC9">
        <w:rPr>
          <w:rFonts w:cs="Arial"/>
          <w:i/>
          <w:szCs w:val="22"/>
        </w:rPr>
        <w:t xml:space="preserve">wurde bzw. gerade umgesetzt wird. </w:t>
      </w:r>
      <w:r w:rsidR="0008650D">
        <w:rPr>
          <w:rFonts w:cs="Arial"/>
          <w:i/>
          <w:szCs w:val="22"/>
        </w:rPr>
        <w:t>Im Rahmen von Apps oder auf fü</w:t>
      </w:r>
      <w:r w:rsidR="00CC5796">
        <w:rPr>
          <w:rFonts w:cs="Arial"/>
          <w:i/>
          <w:szCs w:val="22"/>
        </w:rPr>
        <w:t>r mobile Endgeräte optimierten Webs</w:t>
      </w:r>
      <w:r w:rsidR="0008650D">
        <w:rPr>
          <w:rFonts w:cs="Arial"/>
          <w:i/>
          <w:szCs w:val="22"/>
        </w:rPr>
        <w:t xml:space="preserve">eiten können Kunden bereits ihren Kontostand überprüfen, Überweisungen durchführen oder den </w:t>
      </w:r>
      <w:proofErr w:type="spellStart"/>
      <w:r w:rsidR="0008650D">
        <w:rPr>
          <w:rFonts w:cs="Arial"/>
          <w:i/>
          <w:szCs w:val="22"/>
        </w:rPr>
        <w:t>nächstegelegenen</w:t>
      </w:r>
      <w:proofErr w:type="spellEnd"/>
      <w:r w:rsidR="0008650D">
        <w:rPr>
          <w:rFonts w:cs="Arial"/>
          <w:i/>
          <w:szCs w:val="22"/>
        </w:rPr>
        <w:t xml:space="preserve"> Geldausgabeautomaten suchen. </w:t>
      </w:r>
    </w:p>
    <w:p w:rsidR="00B674AC" w:rsidRDefault="00A91BC9" w:rsidP="00A91BC9">
      <w:pPr>
        <w:spacing w:line="264" w:lineRule="auto"/>
        <w:jc w:val="both"/>
        <w:outlineLvl w:val="0"/>
      </w:pPr>
      <w:r>
        <w:t xml:space="preserve">Insgesamt sehen die 51 Befragten aus </w:t>
      </w:r>
      <w:r w:rsidRPr="00A91BC9">
        <w:t>Finanzdienstleistungsunternehmen sowie aus banknahen IT-Dienstleistungs- und Beratungsunternehmen</w:t>
      </w:r>
      <w:r>
        <w:t xml:space="preserve"> Mobile Banking eher nicht mehr als Innovation. Lediglich 43 % der Experten sind der Meinung, dass es sich bei Mobile Banking um eine Innovation handelt. Aufgrund des </w:t>
      </w:r>
      <w:r w:rsidR="00B674AC">
        <w:t>hohen Umsetzungsgrads kann</w:t>
      </w:r>
      <w:r>
        <w:t xml:space="preserve"> </w:t>
      </w:r>
      <w:r w:rsidR="00B674AC">
        <w:t xml:space="preserve">bereits von einer Entwicklung zum Branchenstandard </w:t>
      </w:r>
      <w:r>
        <w:t>ge</w:t>
      </w:r>
      <w:r w:rsidR="00B674AC">
        <w:t>spr</w:t>
      </w:r>
      <w:r>
        <w:t>o</w:t>
      </w:r>
      <w:r w:rsidR="00B674AC">
        <w:t>chen</w:t>
      </w:r>
      <w:r>
        <w:t xml:space="preserve"> werden</w:t>
      </w:r>
      <w:r w:rsidR="00B674AC">
        <w:t>.</w:t>
      </w:r>
    </w:p>
    <w:p w:rsidR="00B674AC" w:rsidRDefault="00A91BC9" w:rsidP="00A91BC9">
      <w:pPr>
        <w:spacing w:line="264" w:lineRule="auto"/>
        <w:jc w:val="both"/>
        <w:outlineLvl w:val="0"/>
      </w:pPr>
      <w:r>
        <w:t>Gründe für die</w:t>
      </w:r>
      <w:r w:rsidR="00CC5796">
        <w:t xml:space="preserve"> hohe</w:t>
      </w:r>
      <w:r>
        <w:t xml:space="preserve"> </w:t>
      </w:r>
      <w:r w:rsidR="00CC5796">
        <w:t>Verfügbarkeit</w:t>
      </w:r>
      <w:r>
        <w:t xml:space="preserve"> von Mobile Banking liegen insbesondere in der Vorteilhaftigkeit für Kunden und Finanzdienstleister. Darüber hinaus geben über die Hälfte der befragten Teilnehmer an, dass mit dem Angebot mobiler Services die Kundenbindung erhöht sowie das Image verbessert werden kann. Positiv eingestuft wird von 80 % der Experten die Marktsituation bezüglich der Einführung von Mobile Banking. </w:t>
      </w:r>
      <w:r w:rsidR="00B674AC">
        <w:t>82 % der Experten sehen ein Risiko für Finanzdienstleister, wenn Mobil</w:t>
      </w:r>
      <w:r>
        <w:t xml:space="preserve">e Banking nicht eingeführt wird, was </w:t>
      </w:r>
      <w:r w:rsidR="00CC5796">
        <w:t xml:space="preserve">wiederum </w:t>
      </w:r>
      <w:r>
        <w:t>auf die Notwendigkeit der Umsetzung und eine Etablierung als Branchenstandard hindeutet.</w:t>
      </w:r>
    </w:p>
    <w:p w:rsidR="00B674AC" w:rsidRDefault="00B674AC" w:rsidP="00A91BC9">
      <w:pPr>
        <w:spacing w:line="264" w:lineRule="auto"/>
        <w:jc w:val="both"/>
        <w:outlineLvl w:val="0"/>
      </w:pPr>
      <w:r>
        <w:t>Über die Komplexität der Einführung gehen die Meinungen auseinander. Mehr als die Hälfte der Befragten ist der Meinung, dass zur Umsetzung Kooperationen mit externen Unternehmen nötig seien. 78 % der Experten geben an, dass eine schrittweise Umsetzung der Einführung möglich ist.</w:t>
      </w:r>
    </w:p>
    <w:p w:rsidR="00CC5796" w:rsidRDefault="001E2223" w:rsidP="00A91BC9">
      <w:pPr>
        <w:spacing w:line="264" w:lineRule="auto"/>
        <w:jc w:val="both"/>
        <w:outlineLvl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05pt;height:115.45pt">
            <v:imagedata r:id="rId7" o:title=""/>
          </v:shape>
        </w:pict>
      </w:r>
    </w:p>
    <w:p w:rsidR="00CC5796" w:rsidRPr="00885BA0" w:rsidRDefault="00CC5796" w:rsidP="00885BA0">
      <w:pPr>
        <w:spacing w:line="264" w:lineRule="auto"/>
        <w:jc w:val="center"/>
        <w:outlineLvl w:val="0"/>
        <w:rPr>
          <w:sz w:val="20"/>
        </w:rPr>
      </w:pPr>
      <w:r w:rsidRPr="00885BA0">
        <w:rPr>
          <w:sz w:val="20"/>
        </w:rPr>
        <w:t>Abbildung: Vorteilhaftigkeit von Mobile Banking für Kunde</w:t>
      </w:r>
      <w:r w:rsidR="00885BA0" w:rsidRPr="00885BA0">
        <w:rPr>
          <w:sz w:val="20"/>
        </w:rPr>
        <w:t>n</w:t>
      </w:r>
      <w:r w:rsidRPr="00885BA0">
        <w:rPr>
          <w:sz w:val="20"/>
        </w:rPr>
        <w:t xml:space="preserve"> und Finanzdienstleister (n=51)</w:t>
      </w:r>
    </w:p>
    <w:p w:rsidR="00950116" w:rsidRPr="00C426E8" w:rsidRDefault="008C7D5D" w:rsidP="00CC5796">
      <w:pPr>
        <w:spacing w:line="264" w:lineRule="auto"/>
        <w:jc w:val="both"/>
        <w:outlineLvl w:val="0"/>
        <w:rPr>
          <w:rFonts w:cs="Arial"/>
          <w:szCs w:val="22"/>
        </w:rPr>
      </w:pPr>
      <w:r w:rsidRPr="00CC5796">
        <w:br w:type="page"/>
      </w:r>
      <w:r w:rsidR="0080651F" w:rsidRPr="008278E6">
        <w:rPr>
          <w:rFonts w:cs="Arial"/>
          <w:b/>
        </w:rPr>
        <w:lastRenderedPageBreak/>
        <w:t>Über</w:t>
      </w:r>
      <w:r w:rsidR="00E17253">
        <w:rPr>
          <w:rFonts w:cs="Arial"/>
          <w:b/>
        </w:rPr>
        <w:t xml:space="preserve"> die Studie</w:t>
      </w:r>
      <w:r w:rsidR="00950116" w:rsidRPr="008278E6">
        <w:rPr>
          <w:rFonts w:cs="Arial"/>
          <w:b/>
        </w:rPr>
        <w:t xml:space="preserve"> „</w:t>
      </w:r>
      <w:r w:rsidR="00E17253" w:rsidRPr="00E17253">
        <w:rPr>
          <w:rFonts w:cs="Arial"/>
          <w:b/>
        </w:rPr>
        <w:t>Innovationen im Retail Banking</w:t>
      </w:r>
      <w:r w:rsidR="00BC32C1" w:rsidRPr="008278E6">
        <w:rPr>
          <w:rFonts w:cs="Arial"/>
          <w:b/>
        </w:rPr>
        <w:t>“</w:t>
      </w:r>
      <w:r w:rsidR="00950116" w:rsidRPr="008278E6">
        <w:rPr>
          <w:rFonts w:cs="Arial"/>
          <w:b/>
        </w:rPr>
        <w:t>:</w:t>
      </w:r>
    </w:p>
    <w:p w:rsidR="0041514E" w:rsidRPr="008C7D5D" w:rsidRDefault="008D18BB" w:rsidP="00A91BC9">
      <w:pPr>
        <w:spacing w:line="264" w:lineRule="auto"/>
        <w:jc w:val="both"/>
        <w:outlineLvl w:val="0"/>
        <w:rPr>
          <w:rFonts w:cs="Arial"/>
          <w:szCs w:val="22"/>
        </w:rPr>
      </w:pPr>
      <w:r w:rsidRPr="008D18BB">
        <w:rPr>
          <w:rFonts w:cs="Arial"/>
          <w:bCs/>
          <w:szCs w:val="22"/>
        </w:rPr>
        <w:t>In einer Befragung zum Thema „Innovationen im Retail Banking“ wird die Einschätzung von Experten zu Bedeutung und Umsetzungsgrad  ausgewählter Innovationen erhoben. Dabei wird zwischen der allgemeinen Einschätzung zu einer Innovation und der Einschätzung der Kosten- sowie Umsetzungssituation im jeweiligen Unternehmenskontext unterschieden. An der Befragung teilgenommen haben insgesamt 51 Experten aus Finanzdienstleistungs</w:t>
      </w:r>
      <w:r w:rsidR="00AD0CA0">
        <w:rPr>
          <w:rFonts w:cs="Arial"/>
          <w:bCs/>
          <w:szCs w:val="22"/>
        </w:rPr>
        <w:t>-</w:t>
      </w:r>
      <w:proofErr w:type="spellStart"/>
      <w:r w:rsidRPr="008D18BB">
        <w:rPr>
          <w:rFonts w:cs="Arial"/>
          <w:bCs/>
          <w:szCs w:val="22"/>
        </w:rPr>
        <w:t>unternehmen</w:t>
      </w:r>
      <w:proofErr w:type="spellEnd"/>
      <w:r w:rsidRPr="008D18BB">
        <w:rPr>
          <w:rFonts w:cs="Arial"/>
          <w:bCs/>
          <w:szCs w:val="22"/>
        </w:rPr>
        <w:t xml:space="preserve"> sowie aus banknahen IT-Dienstleistungs- und Beratungsunternehmen. Das Ergebnis zeigt den Status quo in der Bedeutung und der Umsetzung von Innovationen sowie relevante Innovationen für die Finanzdienstleistungsbranche.</w:t>
      </w:r>
      <w:r w:rsidR="00FB27B5" w:rsidRPr="008278E6">
        <w:rPr>
          <w:rFonts w:cs="Arial"/>
          <w:szCs w:val="22"/>
        </w:rPr>
        <w:t xml:space="preserve"> </w:t>
      </w:r>
      <w:r w:rsidR="00A91BC9">
        <w:rPr>
          <w:rFonts w:cs="Arial"/>
          <w:szCs w:val="22"/>
        </w:rPr>
        <w:t xml:space="preserve">Eine Zusammenfassung der Ergebnisse steht unter </w:t>
      </w:r>
      <w:hyperlink r:id="rId8" w:history="1">
        <w:r w:rsidR="00CC5796" w:rsidRPr="001E2223">
          <w:rPr>
            <w:rStyle w:val="Hyperlink"/>
            <w:rFonts w:cs="Arial"/>
            <w:szCs w:val="22"/>
          </w:rPr>
          <w:t>www.ibi.de/</w:t>
        </w:r>
      </w:hyperlink>
      <w:r w:rsidR="001E2223" w:rsidRPr="001E2223">
        <w:rPr>
          <w:rStyle w:val="Hyperlink"/>
          <w:rFonts w:cs="Arial"/>
          <w:szCs w:val="22"/>
        </w:rPr>
        <w:t>i</w:t>
      </w:r>
      <w:bookmarkStart w:id="0" w:name="_GoBack"/>
      <w:bookmarkEnd w:id="0"/>
      <w:r w:rsidR="001E2223">
        <w:rPr>
          <w:rStyle w:val="Hyperlink"/>
          <w:rFonts w:cs="Arial"/>
          <w:szCs w:val="22"/>
        </w:rPr>
        <w:t>nnovationen</w:t>
      </w:r>
      <w:r w:rsidR="00CC5796">
        <w:rPr>
          <w:rFonts w:cs="Arial"/>
          <w:szCs w:val="22"/>
        </w:rPr>
        <w:t xml:space="preserve"> kostenlos zur Verfügung.</w:t>
      </w:r>
    </w:p>
    <w:p w:rsidR="002976F4" w:rsidRPr="008278E6" w:rsidRDefault="00950116" w:rsidP="008C7D5D">
      <w:pPr>
        <w:autoSpaceDE w:val="0"/>
        <w:autoSpaceDN w:val="0"/>
        <w:adjustRightInd w:val="0"/>
        <w:spacing w:before="240" w:line="360" w:lineRule="auto"/>
        <w:jc w:val="both"/>
        <w:rPr>
          <w:rFonts w:cs="Arial"/>
        </w:rPr>
      </w:pPr>
      <w:r w:rsidRPr="008278E6">
        <w:rPr>
          <w:rFonts w:cs="Arial"/>
          <w:b/>
        </w:rPr>
        <w:t>Über ibi research:</w:t>
      </w:r>
      <w:r w:rsidR="002976F4" w:rsidRPr="008278E6">
        <w:rPr>
          <w:rFonts w:cs="Arial"/>
          <w:b/>
        </w:rPr>
        <w:t xml:space="preserve"> </w:t>
      </w:r>
      <w:hyperlink r:id="rId9" w:history="1">
        <w:r w:rsidR="002976F4" w:rsidRPr="008278E6">
          <w:rPr>
            <w:rStyle w:val="Hyperlink"/>
            <w:rFonts w:cs="Arial"/>
          </w:rPr>
          <w:t>www.ibi.de</w:t>
        </w:r>
      </w:hyperlink>
      <w:r w:rsidR="00CC5796" w:rsidRPr="00CC5796">
        <w:rPr>
          <w:rStyle w:val="Hyperlink"/>
          <w:rFonts w:cs="Arial"/>
        </w:rPr>
        <w:t xml:space="preserve"> </w:t>
      </w:r>
    </w:p>
    <w:p w:rsidR="00950116" w:rsidRPr="008278E6" w:rsidRDefault="00950116" w:rsidP="00A91BC9">
      <w:pPr>
        <w:spacing w:line="264" w:lineRule="auto"/>
        <w:jc w:val="both"/>
        <w:outlineLvl w:val="0"/>
        <w:rPr>
          <w:rFonts w:cs="Arial"/>
        </w:rPr>
      </w:pPr>
      <w:r w:rsidRPr="008278E6">
        <w:rPr>
          <w:rFonts w:cs="Arial"/>
        </w:rPr>
        <w:t>Seit 1993 bildet die ibi research GmbH eine Brücke zwischen Wissenschaft und Praxis. Das Team</w:t>
      </w:r>
      <w:r w:rsidR="008877A1" w:rsidRPr="008278E6">
        <w:rPr>
          <w:rFonts w:cs="Arial"/>
        </w:rPr>
        <w:t xml:space="preserve"> </w:t>
      </w:r>
      <w:r w:rsidRPr="008278E6">
        <w:rPr>
          <w:rFonts w:cs="Arial"/>
        </w:rPr>
        <w:t xml:space="preserve">forscht zu Fragestellungen rund um das Thema “Finanzdienstleistungen in der Informationsgesellschaft“. ibi research ist personell eng mit der Universität Regensburg verbunden, wird aber als selbstständige Gesellschaft geführt. </w:t>
      </w:r>
    </w:p>
    <w:p w:rsidR="0081203E" w:rsidRDefault="00575672" w:rsidP="008C7D5D">
      <w:pPr>
        <w:autoSpaceDE w:val="0"/>
        <w:autoSpaceDN w:val="0"/>
        <w:adjustRightInd w:val="0"/>
        <w:spacing w:after="240"/>
        <w:jc w:val="both"/>
        <w:rPr>
          <w:rFonts w:cs="Arial"/>
          <w:b/>
        </w:rPr>
      </w:pPr>
      <w:r w:rsidRPr="008278E6">
        <w:rPr>
          <w:rFonts w:cs="Arial"/>
          <w:b/>
        </w:rPr>
        <w:t xml:space="preserve">ibi research freut sich über den honorarfreien Abdruck dieser Pressemitteilung. </w:t>
      </w:r>
    </w:p>
    <w:p w:rsidR="00575672" w:rsidRPr="008278E6" w:rsidRDefault="00575672" w:rsidP="008C7D5D">
      <w:pPr>
        <w:autoSpaceDE w:val="0"/>
        <w:autoSpaceDN w:val="0"/>
        <w:adjustRightInd w:val="0"/>
        <w:spacing w:before="240" w:after="240"/>
        <w:rPr>
          <w:rFonts w:cs="Arial"/>
          <w:b/>
        </w:rPr>
      </w:pPr>
      <w:r w:rsidRPr="008278E6">
        <w:rPr>
          <w:rFonts w:cs="Arial"/>
          <w:b/>
        </w:rPr>
        <w:t>Bei Interesse an weiteren Informationen, Artikeln etc. wenden Sie sich bitte an:</w:t>
      </w:r>
    </w:p>
    <w:p w:rsidR="00485D8D" w:rsidRPr="008278E6" w:rsidRDefault="00485D8D" w:rsidP="00A91BC9">
      <w:pPr>
        <w:autoSpaceDE w:val="0"/>
        <w:autoSpaceDN w:val="0"/>
        <w:adjustRightInd w:val="0"/>
        <w:spacing w:before="0" w:after="0" w:line="264" w:lineRule="auto"/>
        <w:rPr>
          <w:rFonts w:cs="Arial"/>
        </w:rPr>
      </w:pPr>
      <w:r w:rsidRPr="008278E6">
        <w:rPr>
          <w:rFonts w:cs="Arial"/>
        </w:rPr>
        <w:t>ibi research an der Universität Regensburg</w:t>
      </w:r>
    </w:p>
    <w:p w:rsidR="00485D8D" w:rsidRPr="008278E6" w:rsidRDefault="00485D8D" w:rsidP="00A91BC9">
      <w:pPr>
        <w:autoSpaceDE w:val="0"/>
        <w:autoSpaceDN w:val="0"/>
        <w:adjustRightInd w:val="0"/>
        <w:spacing w:before="0" w:after="0" w:line="264" w:lineRule="auto"/>
        <w:rPr>
          <w:rFonts w:cs="Arial"/>
        </w:rPr>
      </w:pPr>
      <w:r w:rsidRPr="008278E6">
        <w:rPr>
          <w:rFonts w:cs="Arial"/>
        </w:rPr>
        <w:t>Andrea Rosenlehner</w:t>
      </w:r>
    </w:p>
    <w:p w:rsidR="00485D8D" w:rsidRPr="008278E6" w:rsidRDefault="00A776DC" w:rsidP="00A91BC9">
      <w:pPr>
        <w:autoSpaceDE w:val="0"/>
        <w:autoSpaceDN w:val="0"/>
        <w:adjustRightInd w:val="0"/>
        <w:spacing w:before="0" w:after="0" w:line="264" w:lineRule="auto"/>
        <w:rPr>
          <w:rFonts w:cs="Arial"/>
        </w:rPr>
      </w:pPr>
      <w:r w:rsidRPr="008278E6">
        <w:rPr>
          <w:rFonts w:cs="Arial"/>
        </w:rPr>
        <w:t>Galgenbergstraße</w:t>
      </w:r>
      <w:r w:rsidR="00485D8D" w:rsidRPr="008278E6">
        <w:rPr>
          <w:rFonts w:cs="Arial"/>
        </w:rPr>
        <w:t xml:space="preserve"> </w:t>
      </w:r>
      <w:r w:rsidRPr="008278E6">
        <w:rPr>
          <w:rFonts w:cs="Arial"/>
        </w:rPr>
        <w:t>25</w:t>
      </w:r>
    </w:p>
    <w:p w:rsidR="00485D8D" w:rsidRPr="008278E6" w:rsidRDefault="00485D8D" w:rsidP="00A91BC9">
      <w:pPr>
        <w:autoSpaceDE w:val="0"/>
        <w:autoSpaceDN w:val="0"/>
        <w:adjustRightInd w:val="0"/>
        <w:spacing w:before="0" w:line="264" w:lineRule="auto"/>
        <w:rPr>
          <w:rFonts w:cs="Arial"/>
        </w:rPr>
      </w:pPr>
      <w:r w:rsidRPr="008278E6">
        <w:rPr>
          <w:rFonts w:cs="Arial"/>
        </w:rPr>
        <w:t>D-93053 Regensburg</w:t>
      </w:r>
    </w:p>
    <w:p w:rsidR="00485D8D" w:rsidRPr="008278E6" w:rsidRDefault="00485D8D" w:rsidP="00A91BC9">
      <w:pPr>
        <w:autoSpaceDE w:val="0"/>
        <w:autoSpaceDN w:val="0"/>
        <w:adjustRightInd w:val="0"/>
        <w:spacing w:before="0" w:after="0" w:line="264" w:lineRule="auto"/>
        <w:rPr>
          <w:rFonts w:cs="Arial"/>
        </w:rPr>
      </w:pPr>
      <w:r w:rsidRPr="008278E6">
        <w:rPr>
          <w:rFonts w:cs="Arial"/>
        </w:rPr>
        <w:t xml:space="preserve">Telefon: </w:t>
      </w:r>
      <w:r w:rsidR="00D9084F">
        <w:rPr>
          <w:rFonts w:cs="Arial"/>
        </w:rPr>
        <w:t>0</w:t>
      </w:r>
      <w:r w:rsidR="003C3A01" w:rsidRPr="008278E6">
        <w:rPr>
          <w:rFonts w:cs="Arial"/>
        </w:rPr>
        <w:t>941 943-</w:t>
      </w:r>
      <w:r w:rsidRPr="008278E6">
        <w:rPr>
          <w:rFonts w:cs="Arial"/>
        </w:rPr>
        <w:t>1921</w:t>
      </w:r>
    </w:p>
    <w:p w:rsidR="00485D8D" w:rsidRPr="008278E6" w:rsidRDefault="00485D8D" w:rsidP="00A91BC9">
      <w:pPr>
        <w:autoSpaceDE w:val="0"/>
        <w:autoSpaceDN w:val="0"/>
        <w:adjustRightInd w:val="0"/>
        <w:spacing w:before="0" w:line="264" w:lineRule="auto"/>
        <w:rPr>
          <w:rFonts w:cs="Arial"/>
        </w:rPr>
      </w:pPr>
      <w:r w:rsidRPr="008278E6">
        <w:rPr>
          <w:rFonts w:cs="Arial"/>
        </w:rPr>
        <w:t xml:space="preserve">Telefax: </w:t>
      </w:r>
      <w:r w:rsidR="00D9084F">
        <w:rPr>
          <w:rFonts w:cs="Arial"/>
        </w:rPr>
        <w:t>0</w:t>
      </w:r>
      <w:r w:rsidRPr="008278E6">
        <w:rPr>
          <w:rFonts w:cs="Arial"/>
        </w:rPr>
        <w:t>941 943</w:t>
      </w:r>
      <w:r w:rsidR="003C3A01" w:rsidRPr="008278E6">
        <w:rPr>
          <w:rFonts w:cs="Arial"/>
        </w:rPr>
        <w:t>-</w:t>
      </w:r>
      <w:r w:rsidRPr="008278E6">
        <w:rPr>
          <w:rFonts w:cs="Arial"/>
        </w:rPr>
        <w:t>1888</w:t>
      </w:r>
    </w:p>
    <w:p w:rsidR="00485D8D" w:rsidRPr="008278E6" w:rsidRDefault="00485D8D" w:rsidP="00A91BC9">
      <w:pPr>
        <w:autoSpaceDE w:val="0"/>
        <w:autoSpaceDN w:val="0"/>
        <w:adjustRightInd w:val="0"/>
        <w:spacing w:before="0" w:after="0" w:line="264" w:lineRule="auto"/>
        <w:rPr>
          <w:rFonts w:cs="Arial"/>
        </w:rPr>
      </w:pPr>
      <w:r w:rsidRPr="008278E6">
        <w:rPr>
          <w:rFonts w:cs="Arial"/>
        </w:rPr>
        <w:t>E-Mail:</w:t>
      </w:r>
      <w:r w:rsidRPr="008278E6">
        <w:rPr>
          <w:rFonts w:cs="Arial"/>
        </w:rPr>
        <w:tab/>
        <w:t>andrea.rosenlehner@ibi.de</w:t>
      </w:r>
    </w:p>
    <w:p w:rsidR="002027D4" w:rsidRPr="008278E6" w:rsidRDefault="00485D8D" w:rsidP="00A91BC9">
      <w:pPr>
        <w:autoSpaceDE w:val="0"/>
        <w:autoSpaceDN w:val="0"/>
        <w:adjustRightInd w:val="0"/>
        <w:spacing w:before="0" w:after="0" w:line="264" w:lineRule="auto"/>
        <w:rPr>
          <w:rFonts w:cs="Arial"/>
        </w:rPr>
      </w:pPr>
      <w:r w:rsidRPr="008278E6">
        <w:rPr>
          <w:rFonts w:cs="Arial"/>
        </w:rPr>
        <w:t>Internet: www.ibi.de/iwr</w:t>
      </w:r>
      <w:r w:rsidRPr="008278E6">
        <w:rPr>
          <w:rFonts w:cs="Arial"/>
        </w:rPr>
        <w:cr/>
      </w:r>
    </w:p>
    <w:sectPr w:rsidR="002027D4" w:rsidRPr="008278E6" w:rsidSect="002D2341">
      <w:headerReference w:type="default" r:id="rId10"/>
      <w:footerReference w:type="default" r:id="rId11"/>
      <w:pgSz w:w="11907" w:h="16840" w:code="9"/>
      <w:pgMar w:top="170" w:right="1418"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F97" w:rsidRDefault="006B7F97">
      <w:r>
        <w:separator/>
      </w:r>
    </w:p>
  </w:endnote>
  <w:endnote w:type="continuationSeparator" w:id="0">
    <w:p w:rsidR="006B7F97" w:rsidRDefault="006B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PQGHP+HelveticaNeue-Medium">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8E6" w:rsidRPr="006B7F97" w:rsidRDefault="008278E6" w:rsidP="00E86070">
    <w:pPr>
      <w:pStyle w:val="Pa1"/>
      <w:rPr>
        <w:rStyle w:val="A1"/>
        <w:rFonts w:ascii="Calibri" w:hAnsi="Calibri"/>
        <w:color w:val="auto"/>
        <w:sz w:val="18"/>
      </w:rPr>
    </w:pPr>
    <w:r w:rsidRPr="006B7F97">
      <w:rPr>
        <w:rStyle w:val="A1"/>
        <w:rFonts w:ascii="Calibri" w:hAnsi="Calibri"/>
        <w:color w:val="auto"/>
        <w:sz w:val="18"/>
      </w:rPr>
      <w:t>ibi research an der Universität Regensburg GmbH | Galgenbergstraße 25 | D-93053 Regensburg</w:t>
    </w:r>
  </w:p>
  <w:p w:rsidR="008278E6" w:rsidRPr="006B7F97" w:rsidRDefault="008278E6" w:rsidP="00E86070">
    <w:pPr>
      <w:pStyle w:val="Pa1"/>
      <w:rPr>
        <w:rStyle w:val="A1"/>
        <w:rFonts w:ascii="Calibri" w:hAnsi="Calibri"/>
        <w:color w:val="auto"/>
        <w:sz w:val="18"/>
      </w:rPr>
    </w:pPr>
    <w:r w:rsidRPr="006B7F97">
      <w:rPr>
        <w:rStyle w:val="A1"/>
        <w:rFonts w:ascii="Calibri" w:hAnsi="Calibri"/>
        <w:color w:val="auto"/>
        <w:sz w:val="18"/>
      </w:rPr>
      <w:t>Telefon: 49 941 943-1901 | Telefax: 49 941 943-1888 | E-Mail: info@ibi.de | Internet: www.ibi.de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F97" w:rsidRDefault="006B7F97">
      <w:r>
        <w:separator/>
      </w:r>
    </w:p>
  </w:footnote>
  <w:footnote w:type="continuationSeparator" w:id="0">
    <w:p w:rsidR="006B7F97" w:rsidRDefault="006B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40"/>
      <w:gridCol w:w="4947"/>
    </w:tblGrid>
    <w:tr w:rsidR="008278E6" w:rsidTr="002579D9">
      <w:trPr>
        <w:trHeight w:val="1850"/>
      </w:trPr>
      <w:tc>
        <w:tcPr>
          <w:tcW w:w="4595" w:type="dxa"/>
          <w:vAlign w:val="center"/>
        </w:tcPr>
        <w:p w:rsidR="008278E6" w:rsidRDefault="008278E6" w:rsidP="00154F77">
          <w:pPr>
            <w:pStyle w:val="Kopfzeile"/>
            <w:spacing w:after="180"/>
          </w:pPr>
        </w:p>
      </w:tc>
      <w:tc>
        <w:tcPr>
          <w:tcW w:w="5027" w:type="dxa"/>
          <w:vAlign w:val="bottom"/>
        </w:tcPr>
        <w:p w:rsidR="008278E6" w:rsidRDefault="001E2223" w:rsidP="00BA6218">
          <w:pPr>
            <w:pStyle w:val="Kopfzeil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3.2pt;margin-top:5.65pt;width:171.75pt;height:51pt;z-index:-251658752;mso-position-horizontal-relative:text;mso-position-vertical-relative:text" wrapcoords="-94 0 -94 21282 21600 21282 21600 0 -94 0">
                <v:imagedata r:id="rId1" o:title="ibi"/>
                <w10:wrap type="tight"/>
              </v:shape>
            </w:pict>
          </w:r>
        </w:p>
      </w:tc>
    </w:tr>
  </w:tbl>
  <w:p w:rsidR="008278E6" w:rsidRDefault="008278E6" w:rsidP="00E33CDC">
    <w:pPr>
      <w:pStyle w:val="Kopfzeile"/>
      <w:spacing w:befor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8DF"/>
    <w:multiLevelType w:val="hybridMultilevel"/>
    <w:tmpl w:val="A1244C04"/>
    <w:lvl w:ilvl="0" w:tplc="C7E89AA6">
      <w:start w:val="1"/>
      <w:numFmt w:val="bullet"/>
      <w:lvlText w:val=""/>
      <w:lvlJc w:val="left"/>
      <w:pPr>
        <w:tabs>
          <w:tab w:val="num" w:pos="0"/>
        </w:tabs>
        <w:ind w:left="488" w:hanging="488"/>
      </w:pPr>
      <w:rPr>
        <w:rFonts w:ascii="Wingdings" w:hAnsi="Wingdings" w:hint="default"/>
      </w:rPr>
    </w:lvl>
    <w:lvl w:ilvl="1" w:tplc="BC827538">
      <w:start w:val="5"/>
      <w:numFmt w:val="bullet"/>
      <w:lvlText w:val="-"/>
      <w:lvlJc w:val="left"/>
      <w:pPr>
        <w:tabs>
          <w:tab w:val="num" w:pos="-1077"/>
        </w:tabs>
        <w:ind w:left="-1077" w:hanging="360"/>
      </w:pPr>
      <w:rPr>
        <w:rFonts w:ascii="Verdana" w:eastAsia="Times New Roman" w:hAnsi="Verdana" w:cs="Arial" w:hint="default"/>
      </w:rPr>
    </w:lvl>
    <w:lvl w:ilvl="2" w:tplc="04070005" w:tentative="1">
      <w:start w:val="1"/>
      <w:numFmt w:val="bullet"/>
      <w:lvlText w:val=""/>
      <w:lvlJc w:val="left"/>
      <w:pPr>
        <w:tabs>
          <w:tab w:val="num" w:pos="-357"/>
        </w:tabs>
        <w:ind w:left="-357" w:hanging="360"/>
      </w:pPr>
      <w:rPr>
        <w:rFonts w:ascii="Wingdings" w:hAnsi="Wingdings" w:hint="default"/>
      </w:rPr>
    </w:lvl>
    <w:lvl w:ilvl="3" w:tplc="04070001" w:tentative="1">
      <w:start w:val="1"/>
      <w:numFmt w:val="bullet"/>
      <w:lvlText w:val=""/>
      <w:lvlJc w:val="left"/>
      <w:pPr>
        <w:tabs>
          <w:tab w:val="num" w:pos="363"/>
        </w:tabs>
        <w:ind w:left="363" w:hanging="360"/>
      </w:pPr>
      <w:rPr>
        <w:rFonts w:ascii="Symbol" w:hAnsi="Symbol" w:hint="default"/>
      </w:rPr>
    </w:lvl>
    <w:lvl w:ilvl="4" w:tplc="04070003" w:tentative="1">
      <w:start w:val="1"/>
      <w:numFmt w:val="bullet"/>
      <w:lvlText w:val="o"/>
      <w:lvlJc w:val="left"/>
      <w:pPr>
        <w:tabs>
          <w:tab w:val="num" w:pos="1083"/>
        </w:tabs>
        <w:ind w:left="1083" w:hanging="360"/>
      </w:pPr>
      <w:rPr>
        <w:rFonts w:ascii="Courier New" w:hAnsi="Courier New" w:cs="Courier New" w:hint="default"/>
      </w:rPr>
    </w:lvl>
    <w:lvl w:ilvl="5" w:tplc="04070005" w:tentative="1">
      <w:start w:val="1"/>
      <w:numFmt w:val="bullet"/>
      <w:lvlText w:val=""/>
      <w:lvlJc w:val="left"/>
      <w:pPr>
        <w:tabs>
          <w:tab w:val="num" w:pos="1803"/>
        </w:tabs>
        <w:ind w:left="1803" w:hanging="360"/>
      </w:pPr>
      <w:rPr>
        <w:rFonts w:ascii="Wingdings" w:hAnsi="Wingdings" w:hint="default"/>
      </w:rPr>
    </w:lvl>
    <w:lvl w:ilvl="6" w:tplc="04070001" w:tentative="1">
      <w:start w:val="1"/>
      <w:numFmt w:val="bullet"/>
      <w:lvlText w:val=""/>
      <w:lvlJc w:val="left"/>
      <w:pPr>
        <w:tabs>
          <w:tab w:val="num" w:pos="2523"/>
        </w:tabs>
        <w:ind w:left="2523" w:hanging="360"/>
      </w:pPr>
      <w:rPr>
        <w:rFonts w:ascii="Symbol" w:hAnsi="Symbol" w:hint="default"/>
      </w:rPr>
    </w:lvl>
    <w:lvl w:ilvl="7" w:tplc="04070003" w:tentative="1">
      <w:start w:val="1"/>
      <w:numFmt w:val="bullet"/>
      <w:lvlText w:val="o"/>
      <w:lvlJc w:val="left"/>
      <w:pPr>
        <w:tabs>
          <w:tab w:val="num" w:pos="3243"/>
        </w:tabs>
        <w:ind w:left="3243" w:hanging="360"/>
      </w:pPr>
      <w:rPr>
        <w:rFonts w:ascii="Courier New" w:hAnsi="Courier New" w:cs="Courier New" w:hint="default"/>
      </w:rPr>
    </w:lvl>
    <w:lvl w:ilvl="8" w:tplc="04070005" w:tentative="1">
      <w:start w:val="1"/>
      <w:numFmt w:val="bullet"/>
      <w:lvlText w:val=""/>
      <w:lvlJc w:val="left"/>
      <w:pPr>
        <w:tabs>
          <w:tab w:val="num" w:pos="3963"/>
        </w:tabs>
        <w:ind w:left="3963" w:hanging="360"/>
      </w:pPr>
      <w:rPr>
        <w:rFonts w:ascii="Wingdings" w:hAnsi="Wingdings" w:hint="default"/>
      </w:rPr>
    </w:lvl>
  </w:abstractNum>
  <w:abstractNum w:abstractNumId="1" w15:restartNumberingAfterBreak="0">
    <w:nsid w:val="13E27737"/>
    <w:multiLevelType w:val="hybridMultilevel"/>
    <w:tmpl w:val="7DBC07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9533E3"/>
    <w:multiLevelType w:val="hybridMultilevel"/>
    <w:tmpl w:val="B57CFE4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F0394"/>
    <w:multiLevelType w:val="multilevel"/>
    <w:tmpl w:val="FA8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A5046F"/>
    <w:multiLevelType w:val="hybridMultilevel"/>
    <w:tmpl w:val="4F1685DA"/>
    <w:lvl w:ilvl="0" w:tplc="B62C6BA0">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3" w:dllVersion="517"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142"/>
  <w:doNotHyphenateCaps/>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noTabHangInd/>
    <w:doNotExpandShiftReturn/>
    <w:suppressSpBfAfterPgBrk/>
    <w:noSpaceRaiseLower/>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2ED1"/>
    <w:rsid w:val="000007E0"/>
    <w:rsid w:val="00010ACF"/>
    <w:rsid w:val="00013998"/>
    <w:rsid w:val="0003059E"/>
    <w:rsid w:val="00031247"/>
    <w:rsid w:val="0003131B"/>
    <w:rsid w:val="00031326"/>
    <w:rsid w:val="000461A9"/>
    <w:rsid w:val="0004790A"/>
    <w:rsid w:val="00053A2C"/>
    <w:rsid w:val="00063B8B"/>
    <w:rsid w:val="00066EFC"/>
    <w:rsid w:val="000716E2"/>
    <w:rsid w:val="00076C21"/>
    <w:rsid w:val="0008650D"/>
    <w:rsid w:val="0008679A"/>
    <w:rsid w:val="000874C7"/>
    <w:rsid w:val="0008790E"/>
    <w:rsid w:val="00092372"/>
    <w:rsid w:val="00092522"/>
    <w:rsid w:val="000A4864"/>
    <w:rsid w:val="000A51BA"/>
    <w:rsid w:val="000A775E"/>
    <w:rsid w:val="000B2B6E"/>
    <w:rsid w:val="000B4AE9"/>
    <w:rsid w:val="000B6787"/>
    <w:rsid w:val="000C10B4"/>
    <w:rsid w:val="000C2345"/>
    <w:rsid w:val="000D0015"/>
    <w:rsid w:val="000D44E7"/>
    <w:rsid w:val="000E0860"/>
    <w:rsid w:val="000E3C08"/>
    <w:rsid w:val="000F0A6C"/>
    <w:rsid w:val="000F52BC"/>
    <w:rsid w:val="000F557B"/>
    <w:rsid w:val="000F5DD1"/>
    <w:rsid w:val="0010489C"/>
    <w:rsid w:val="00104FF2"/>
    <w:rsid w:val="00112747"/>
    <w:rsid w:val="00114C8F"/>
    <w:rsid w:val="001161CE"/>
    <w:rsid w:val="00124E3A"/>
    <w:rsid w:val="00125C29"/>
    <w:rsid w:val="00130009"/>
    <w:rsid w:val="00132100"/>
    <w:rsid w:val="00132295"/>
    <w:rsid w:val="00146CD9"/>
    <w:rsid w:val="00151071"/>
    <w:rsid w:val="00152BFD"/>
    <w:rsid w:val="00154F77"/>
    <w:rsid w:val="00166ACE"/>
    <w:rsid w:val="00170718"/>
    <w:rsid w:val="0018078A"/>
    <w:rsid w:val="00184720"/>
    <w:rsid w:val="00185DB9"/>
    <w:rsid w:val="001916B1"/>
    <w:rsid w:val="00192FBF"/>
    <w:rsid w:val="001972B3"/>
    <w:rsid w:val="001A3E76"/>
    <w:rsid w:val="001A5AC3"/>
    <w:rsid w:val="001B4406"/>
    <w:rsid w:val="001C26DE"/>
    <w:rsid w:val="001C6874"/>
    <w:rsid w:val="001D0C66"/>
    <w:rsid w:val="001E2223"/>
    <w:rsid w:val="001F051E"/>
    <w:rsid w:val="001F0BCE"/>
    <w:rsid w:val="001F21EA"/>
    <w:rsid w:val="001F25A7"/>
    <w:rsid w:val="001F4B62"/>
    <w:rsid w:val="001F77D9"/>
    <w:rsid w:val="002027D4"/>
    <w:rsid w:val="00202CEE"/>
    <w:rsid w:val="00203D78"/>
    <w:rsid w:val="00203F43"/>
    <w:rsid w:val="00204B10"/>
    <w:rsid w:val="00213262"/>
    <w:rsid w:val="002163F1"/>
    <w:rsid w:val="00221FEE"/>
    <w:rsid w:val="00224DFD"/>
    <w:rsid w:val="0022565E"/>
    <w:rsid w:val="00226173"/>
    <w:rsid w:val="002266AE"/>
    <w:rsid w:val="00227172"/>
    <w:rsid w:val="00227985"/>
    <w:rsid w:val="0023531F"/>
    <w:rsid w:val="00235E85"/>
    <w:rsid w:val="00242783"/>
    <w:rsid w:val="0025344E"/>
    <w:rsid w:val="002535AA"/>
    <w:rsid w:val="002579D9"/>
    <w:rsid w:val="00263FDE"/>
    <w:rsid w:val="00266BA2"/>
    <w:rsid w:val="002717E3"/>
    <w:rsid w:val="00273797"/>
    <w:rsid w:val="002751A7"/>
    <w:rsid w:val="00280333"/>
    <w:rsid w:val="00282C50"/>
    <w:rsid w:val="00285C73"/>
    <w:rsid w:val="002976F4"/>
    <w:rsid w:val="002977B3"/>
    <w:rsid w:val="002A0591"/>
    <w:rsid w:val="002A3598"/>
    <w:rsid w:val="002A3700"/>
    <w:rsid w:val="002A3D9D"/>
    <w:rsid w:val="002A47B7"/>
    <w:rsid w:val="002A7EFC"/>
    <w:rsid w:val="002B3367"/>
    <w:rsid w:val="002B7266"/>
    <w:rsid w:val="002C0652"/>
    <w:rsid w:val="002C0F9E"/>
    <w:rsid w:val="002C5652"/>
    <w:rsid w:val="002C72F7"/>
    <w:rsid w:val="002D2341"/>
    <w:rsid w:val="002D3A1A"/>
    <w:rsid w:val="002D44D3"/>
    <w:rsid w:val="002D48D3"/>
    <w:rsid w:val="002D4CC6"/>
    <w:rsid w:val="002D6831"/>
    <w:rsid w:val="002F6055"/>
    <w:rsid w:val="002F6AD1"/>
    <w:rsid w:val="002F7C84"/>
    <w:rsid w:val="003124D0"/>
    <w:rsid w:val="00317D6F"/>
    <w:rsid w:val="0032196E"/>
    <w:rsid w:val="00321CFF"/>
    <w:rsid w:val="0032279D"/>
    <w:rsid w:val="00337EE9"/>
    <w:rsid w:val="0034012A"/>
    <w:rsid w:val="00345EB9"/>
    <w:rsid w:val="00347C0E"/>
    <w:rsid w:val="00354602"/>
    <w:rsid w:val="003557DE"/>
    <w:rsid w:val="00363413"/>
    <w:rsid w:val="0037408F"/>
    <w:rsid w:val="003753F6"/>
    <w:rsid w:val="003820B6"/>
    <w:rsid w:val="00384917"/>
    <w:rsid w:val="00385C31"/>
    <w:rsid w:val="00385CFB"/>
    <w:rsid w:val="003917CB"/>
    <w:rsid w:val="00392CB3"/>
    <w:rsid w:val="003A052D"/>
    <w:rsid w:val="003A1A43"/>
    <w:rsid w:val="003A3930"/>
    <w:rsid w:val="003A4374"/>
    <w:rsid w:val="003B71AE"/>
    <w:rsid w:val="003B7346"/>
    <w:rsid w:val="003C04B2"/>
    <w:rsid w:val="003C3A01"/>
    <w:rsid w:val="003C4F7D"/>
    <w:rsid w:val="003C53C4"/>
    <w:rsid w:val="003D19EE"/>
    <w:rsid w:val="003D3810"/>
    <w:rsid w:val="003D4B88"/>
    <w:rsid w:val="003E0D8E"/>
    <w:rsid w:val="003E56C5"/>
    <w:rsid w:val="003E5886"/>
    <w:rsid w:val="003E6C15"/>
    <w:rsid w:val="003F3A5D"/>
    <w:rsid w:val="00410F2C"/>
    <w:rsid w:val="0041501C"/>
    <w:rsid w:val="0041514E"/>
    <w:rsid w:val="00416AF8"/>
    <w:rsid w:val="00420B7E"/>
    <w:rsid w:val="00423832"/>
    <w:rsid w:val="00423EE9"/>
    <w:rsid w:val="00424ECA"/>
    <w:rsid w:val="00431463"/>
    <w:rsid w:val="00433C34"/>
    <w:rsid w:val="00435A30"/>
    <w:rsid w:val="004379D2"/>
    <w:rsid w:val="00440828"/>
    <w:rsid w:val="00444348"/>
    <w:rsid w:val="00445C90"/>
    <w:rsid w:val="00445D83"/>
    <w:rsid w:val="00450822"/>
    <w:rsid w:val="00450E93"/>
    <w:rsid w:val="0045375C"/>
    <w:rsid w:val="00453A67"/>
    <w:rsid w:val="004615F1"/>
    <w:rsid w:val="00484A1D"/>
    <w:rsid w:val="00485D8D"/>
    <w:rsid w:val="0048721B"/>
    <w:rsid w:val="00490CC8"/>
    <w:rsid w:val="00490FF0"/>
    <w:rsid w:val="0049253A"/>
    <w:rsid w:val="00495078"/>
    <w:rsid w:val="00495651"/>
    <w:rsid w:val="00495E1E"/>
    <w:rsid w:val="004A4EDF"/>
    <w:rsid w:val="004A668A"/>
    <w:rsid w:val="004A7224"/>
    <w:rsid w:val="004B2C74"/>
    <w:rsid w:val="004B4966"/>
    <w:rsid w:val="004B69A7"/>
    <w:rsid w:val="004C0647"/>
    <w:rsid w:val="004C0C54"/>
    <w:rsid w:val="004C7147"/>
    <w:rsid w:val="004E2180"/>
    <w:rsid w:val="004F3056"/>
    <w:rsid w:val="004F33CB"/>
    <w:rsid w:val="004F5B02"/>
    <w:rsid w:val="004F7BD4"/>
    <w:rsid w:val="0050420A"/>
    <w:rsid w:val="00513191"/>
    <w:rsid w:val="0051376B"/>
    <w:rsid w:val="00517A95"/>
    <w:rsid w:val="00520CFF"/>
    <w:rsid w:val="0052205F"/>
    <w:rsid w:val="00527302"/>
    <w:rsid w:val="00530ACE"/>
    <w:rsid w:val="00533A04"/>
    <w:rsid w:val="00535349"/>
    <w:rsid w:val="0053638B"/>
    <w:rsid w:val="00542242"/>
    <w:rsid w:val="00544C2F"/>
    <w:rsid w:val="00545834"/>
    <w:rsid w:val="0055065B"/>
    <w:rsid w:val="00562D11"/>
    <w:rsid w:val="005651B2"/>
    <w:rsid w:val="00570514"/>
    <w:rsid w:val="00575672"/>
    <w:rsid w:val="0057573E"/>
    <w:rsid w:val="00575E09"/>
    <w:rsid w:val="0058398D"/>
    <w:rsid w:val="0058472F"/>
    <w:rsid w:val="00584A61"/>
    <w:rsid w:val="00584C24"/>
    <w:rsid w:val="005855E7"/>
    <w:rsid w:val="00585FC2"/>
    <w:rsid w:val="005977CC"/>
    <w:rsid w:val="005A14AC"/>
    <w:rsid w:val="005A2B1C"/>
    <w:rsid w:val="005A37DE"/>
    <w:rsid w:val="005A3F5D"/>
    <w:rsid w:val="005A6CB4"/>
    <w:rsid w:val="005B1F3A"/>
    <w:rsid w:val="005B2CD6"/>
    <w:rsid w:val="005C0E4B"/>
    <w:rsid w:val="005C29E6"/>
    <w:rsid w:val="005C2A2D"/>
    <w:rsid w:val="005C6869"/>
    <w:rsid w:val="005D0CD7"/>
    <w:rsid w:val="005D37AE"/>
    <w:rsid w:val="005D4491"/>
    <w:rsid w:val="005D45AC"/>
    <w:rsid w:val="005D5E78"/>
    <w:rsid w:val="005E0FA3"/>
    <w:rsid w:val="005E2E00"/>
    <w:rsid w:val="005E41F9"/>
    <w:rsid w:val="005E5D04"/>
    <w:rsid w:val="005E79CE"/>
    <w:rsid w:val="006020AE"/>
    <w:rsid w:val="00602A14"/>
    <w:rsid w:val="00607584"/>
    <w:rsid w:val="006238BF"/>
    <w:rsid w:val="00633DE5"/>
    <w:rsid w:val="00634AFE"/>
    <w:rsid w:val="00635D54"/>
    <w:rsid w:val="00641012"/>
    <w:rsid w:val="006425DF"/>
    <w:rsid w:val="0064270E"/>
    <w:rsid w:val="00644422"/>
    <w:rsid w:val="006478AD"/>
    <w:rsid w:val="006515BF"/>
    <w:rsid w:val="00656095"/>
    <w:rsid w:val="00656AA8"/>
    <w:rsid w:val="006577AA"/>
    <w:rsid w:val="00660FE7"/>
    <w:rsid w:val="006664DC"/>
    <w:rsid w:val="0067177F"/>
    <w:rsid w:val="00671AA9"/>
    <w:rsid w:val="006728EC"/>
    <w:rsid w:val="006806F5"/>
    <w:rsid w:val="00680F38"/>
    <w:rsid w:val="00683298"/>
    <w:rsid w:val="0068415D"/>
    <w:rsid w:val="00686495"/>
    <w:rsid w:val="006956A5"/>
    <w:rsid w:val="00697826"/>
    <w:rsid w:val="006B5A08"/>
    <w:rsid w:val="006B7F97"/>
    <w:rsid w:val="006C1EEB"/>
    <w:rsid w:val="006C316B"/>
    <w:rsid w:val="006D0DFF"/>
    <w:rsid w:val="006D213C"/>
    <w:rsid w:val="006E3A30"/>
    <w:rsid w:val="006E6C84"/>
    <w:rsid w:val="006E6D7F"/>
    <w:rsid w:val="006E7173"/>
    <w:rsid w:val="006F7248"/>
    <w:rsid w:val="007002EE"/>
    <w:rsid w:val="007054D5"/>
    <w:rsid w:val="007067C4"/>
    <w:rsid w:val="00707A6D"/>
    <w:rsid w:val="00721B3D"/>
    <w:rsid w:val="00724027"/>
    <w:rsid w:val="0072553D"/>
    <w:rsid w:val="007275C1"/>
    <w:rsid w:val="0074170E"/>
    <w:rsid w:val="007434CE"/>
    <w:rsid w:val="00743D22"/>
    <w:rsid w:val="00744446"/>
    <w:rsid w:val="007463C6"/>
    <w:rsid w:val="0075505D"/>
    <w:rsid w:val="0075587A"/>
    <w:rsid w:val="007703E6"/>
    <w:rsid w:val="00771352"/>
    <w:rsid w:val="00772E30"/>
    <w:rsid w:val="00774003"/>
    <w:rsid w:val="00780924"/>
    <w:rsid w:val="00781C0E"/>
    <w:rsid w:val="00782DC5"/>
    <w:rsid w:val="00784AC3"/>
    <w:rsid w:val="007900CC"/>
    <w:rsid w:val="00793CDE"/>
    <w:rsid w:val="007975AD"/>
    <w:rsid w:val="007B1991"/>
    <w:rsid w:val="007B2769"/>
    <w:rsid w:val="007B381D"/>
    <w:rsid w:val="007D0C70"/>
    <w:rsid w:val="007D4350"/>
    <w:rsid w:val="007D62EF"/>
    <w:rsid w:val="007D7161"/>
    <w:rsid w:val="007D79CE"/>
    <w:rsid w:val="007E5E1E"/>
    <w:rsid w:val="007E75AD"/>
    <w:rsid w:val="007F12BE"/>
    <w:rsid w:val="007F528D"/>
    <w:rsid w:val="007F7B8D"/>
    <w:rsid w:val="007F7CBE"/>
    <w:rsid w:val="00804742"/>
    <w:rsid w:val="0080651F"/>
    <w:rsid w:val="0081203E"/>
    <w:rsid w:val="00812ED1"/>
    <w:rsid w:val="00816DFE"/>
    <w:rsid w:val="00817FE3"/>
    <w:rsid w:val="00821678"/>
    <w:rsid w:val="0082185D"/>
    <w:rsid w:val="008240C6"/>
    <w:rsid w:val="008278E6"/>
    <w:rsid w:val="00827D77"/>
    <w:rsid w:val="0083178D"/>
    <w:rsid w:val="0083234B"/>
    <w:rsid w:val="00832E16"/>
    <w:rsid w:val="00834C3E"/>
    <w:rsid w:val="00835FC3"/>
    <w:rsid w:val="00843857"/>
    <w:rsid w:val="00854C37"/>
    <w:rsid w:val="00880809"/>
    <w:rsid w:val="008831C4"/>
    <w:rsid w:val="008832ED"/>
    <w:rsid w:val="00883A27"/>
    <w:rsid w:val="00885BA0"/>
    <w:rsid w:val="008877A1"/>
    <w:rsid w:val="00891860"/>
    <w:rsid w:val="0089657B"/>
    <w:rsid w:val="008A11D6"/>
    <w:rsid w:val="008A4378"/>
    <w:rsid w:val="008B6F59"/>
    <w:rsid w:val="008B7E3B"/>
    <w:rsid w:val="008C7D5D"/>
    <w:rsid w:val="008D18BB"/>
    <w:rsid w:val="008D5925"/>
    <w:rsid w:val="008D703E"/>
    <w:rsid w:val="008D7B3C"/>
    <w:rsid w:val="008F604C"/>
    <w:rsid w:val="0090419B"/>
    <w:rsid w:val="009067ED"/>
    <w:rsid w:val="009104D3"/>
    <w:rsid w:val="009111FD"/>
    <w:rsid w:val="00914146"/>
    <w:rsid w:val="00921813"/>
    <w:rsid w:val="0092515C"/>
    <w:rsid w:val="00926F7E"/>
    <w:rsid w:val="00932160"/>
    <w:rsid w:val="00936A18"/>
    <w:rsid w:val="00936DF8"/>
    <w:rsid w:val="0093721E"/>
    <w:rsid w:val="009469FF"/>
    <w:rsid w:val="009476FB"/>
    <w:rsid w:val="00950116"/>
    <w:rsid w:val="009529F1"/>
    <w:rsid w:val="00956190"/>
    <w:rsid w:val="009660D3"/>
    <w:rsid w:val="00974A4B"/>
    <w:rsid w:val="00986FC5"/>
    <w:rsid w:val="00987643"/>
    <w:rsid w:val="009A14FB"/>
    <w:rsid w:val="009B19A0"/>
    <w:rsid w:val="009B43F3"/>
    <w:rsid w:val="009C08DE"/>
    <w:rsid w:val="009C4A1A"/>
    <w:rsid w:val="009E277E"/>
    <w:rsid w:val="009E4DF4"/>
    <w:rsid w:val="009F3770"/>
    <w:rsid w:val="009F44B6"/>
    <w:rsid w:val="009F5847"/>
    <w:rsid w:val="00A005F0"/>
    <w:rsid w:val="00A00E9A"/>
    <w:rsid w:val="00A02974"/>
    <w:rsid w:val="00A129A2"/>
    <w:rsid w:val="00A16829"/>
    <w:rsid w:val="00A22850"/>
    <w:rsid w:val="00A229D2"/>
    <w:rsid w:val="00A40703"/>
    <w:rsid w:val="00A47915"/>
    <w:rsid w:val="00A51BFB"/>
    <w:rsid w:val="00A536BF"/>
    <w:rsid w:val="00A60EBB"/>
    <w:rsid w:val="00A631EA"/>
    <w:rsid w:val="00A64250"/>
    <w:rsid w:val="00A64594"/>
    <w:rsid w:val="00A71031"/>
    <w:rsid w:val="00A776DC"/>
    <w:rsid w:val="00A77F91"/>
    <w:rsid w:val="00A83058"/>
    <w:rsid w:val="00A84E90"/>
    <w:rsid w:val="00A8645F"/>
    <w:rsid w:val="00A86B13"/>
    <w:rsid w:val="00A9092F"/>
    <w:rsid w:val="00A90A7F"/>
    <w:rsid w:val="00A91BC9"/>
    <w:rsid w:val="00A929ED"/>
    <w:rsid w:val="00AA4BCF"/>
    <w:rsid w:val="00AB15AA"/>
    <w:rsid w:val="00AC387F"/>
    <w:rsid w:val="00AD0CA0"/>
    <w:rsid w:val="00AD2324"/>
    <w:rsid w:val="00AD5C3A"/>
    <w:rsid w:val="00AD66B9"/>
    <w:rsid w:val="00AE0317"/>
    <w:rsid w:val="00AE6F41"/>
    <w:rsid w:val="00AF1B2C"/>
    <w:rsid w:val="00AF3852"/>
    <w:rsid w:val="00AF3FD7"/>
    <w:rsid w:val="00AF756F"/>
    <w:rsid w:val="00B023CE"/>
    <w:rsid w:val="00B04CBE"/>
    <w:rsid w:val="00B133F2"/>
    <w:rsid w:val="00B145F1"/>
    <w:rsid w:val="00B15857"/>
    <w:rsid w:val="00B16590"/>
    <w:rsid w:val="00B20947"/>
    <w:rsid w:val="00B241C8"/>
    <w:rsid w:val="00B302D1"/>
    <w:rsid w:val="00B30480"/>
    <w:rsid w:val="00B343DC"/>
    <w:rsid w:val="00B36172"/>
    <w:rsid w:val="00B43B23"/>
    <w:rsid w:val="00B504F9"/>
    <w:rsid w:val="00B51921"/>
    <w:rsid w:val="00B548D6"/>
    <w:rsid w:val="00B55720"/>
    <w:rsid w:val="00B65F86"/>
    <w:rsid w:val="00B674AC"/>
    <w:rsid w:val="00B71032"/>
    <w:rsid w:val="00B75207"/>
    <w:rsid w:val="00B8054D"/>
    <w:rsid w:val="00B874AE"/>
    <w:rsid w:val="00B92E74"/>
    <w:rsid w:val="00B94ABE"/>
    <w:rsid w:val="00B95D9C"/>
    <w:rsid w:val="00B96296"/>
    <w:rsid w:val="00BA1CCB"/>
    <w:rsid w:val="00BA3AF9"/>
    <w:rsid w:val="00BA4053"/>
    <w:rsid w:val="00BA6218"/>
    <w:rsid w:val="00BB1C9D"/>
    <w:rsid w:val="00BB6D4F"/>
    <w:rsid w:val="00BC32C1"/>
    <w:rsid w:val="00BC35FC"/>
    <w:rsid w:val="00BC42C6"/>
    <w:rsid w:val="00BC7609"/>
    <w:rsid w:val="00BD4AF1"/>
    <w:rsid w:val="00BF06AA"/>
    <w:rsid w:val="00BF0BCB"/>
    <w:rsid w:val="00BF47B9"/>
    <w:rsid w:val="00BF4991"/>
    <w:rsid w:val="00C059CE"/>
    <w:rsid w:val="00C06DC5"/>
    <w:rsid w:val="00C128E2"/>
    <w:rsid w:val="00C16318"/>
    <w:rsid w:val="00C244F7"/>
    <w:rsid w:val="00C27AC3"/>
    <w:rsid w:val="00C27E09"/>
    <w:rsid w:val="00C3304C"/>
    <w:rsid w:val="00C33391"/>
    <w:rsid w:val="00C426E8"/>
    <w:rsid w:val="00C44CE2"/>
    <w:rsid w:val="00C45CE9"/>
    <w:rsid w:val="00C66C9E"/>
    <w:rsid w:val="00C71B20"/>
    <w:rsid w:val="00C75349"/>
    <w:rsid w:val="00C76BAC"/>
    <w:rsid w:val="00C77432"/>
    <w:rsid w:val="00C806C9"/>
    <w:rsid w:val="00C8093D"/>
    <w:rsid w:val="00C9763C"/>
    <w:rsid w:val="00CA0B89"/>
    <w:rsid w:val="00CA22E1"/>
    <w:rsid w:val="00CA22E3"/>
    <w:rsid w:val="00CA47D0"/>
    <w:rsid w:val="00CC1393"/>
    <w:rsid w:val="00CC5796"/>
    <w:rsid w:val="00CC63FE"/>
    <w:rsid w:val="00CC6A04"/>
    <w:rsid w:val="00CD3BAD"/>
    <w:rsid w:val="00CD480C"/>
    <w:rsid w:val="00CE485E"/>
    <w:rsid w:val="00CE5367"/>
    <w:rsid w:val="00CE65DD"/>
    <w:rsid w:val="00CE6CDD"/>
    <w:rsid w:val="00D01119"/>
    <w:rsid w:val="00D03715"/>
    <w:rsid w:val="00D05D7A"/>
    <w:rsid w:val="00D06440"/>
    <w:rsid w:val="00D15523"/>
    <w:rsid w:val="00D209A9"/>
    <w:rsid w:val="00D21855"/>
    <w:rsid w:val="00D223AD"/>
    <w:rsid w:val="00D22FD8"/>
    <w:rsid w:val="00D23AEA"/>
    <w:rsid w:val="00D35CD7"/>
    <w:rsid w:val="00D46820"/>
    <w:rsid w:val="00D5302C"/>
    <w:rsid w:val="00D60C2B"/>
    <w:rsid w:val="00D632FB"/>
    <w:rsid w:val="00D63AA6"/>
    <w:rsid w:val="00D6425B"/>
    <w:rsid w:val="00D665B6"/>
    <w:rsid w:val="00D75C17"/>
    <w:rsid w:val="00D817E0"/>
    <w:rsid w:val="00D82223"/>
    <w:rsid w:val="00D837BB"/>
    <w:rsid w:val="00D84C21"/>
    <w:rsid w:val="00D86782"/>
    <w:rsid w:val="00D87DB2"/>
    <w:rsid w:val="00D9084F"/>
    <w:rsid w:val="00DB24B6"/>
    <w:rsid w:val="00DB73DC"/>
    <w:rsid w:val="00DC1066"/>
    <w:rsid w:val="00DC122E"/>
    <w:rsid w:val="00DC1B7D"/>
    <w:rsid w:val="00DC3763"/>
    <w:rsid w:val="00DC502D"/>
    <w:rsid w:val="00DC6DE7"/>
    <w:rsid w:val="00DD3438"/>
    <w:rsid w:val="00DD4D35"/>
    <w:rsid w:val="00DD6B4E"/>
    <w:rsid w:val="00DD6B61"/>
    <w:rsid w:val="00DD755F"/>
    <w:rsid w:val="00DE1884"/>
    <w:rsid w:val="00DE7103"/>
    <w:rsid w:val="00DF0868"/>
    <w:rsid w:val="00DF145C"/>
    <w:rsid w:val="00DF43AA"/>
    <w:rsid w:val="00E022F2"/>
    <w:rsid w:val="00E14B43"/>
    <w:rsid w:val="00E17253"/>
    <w:rsid w:val="00E223C4"/>
    <w:rsid w:val="00E237C8"/>
    <w:rsid w:val="00E25192"/>
    <w:rsid w:val="00E25AD4"/>
    <w:rsid w:val="00E26A4E"/>
    <w:rsid w:val="00E31A87"/>
    <w:rsid w:val="00E33CDC"/>
    <w:rsid w:val="00E37EDF"/>
    <w:rsid w:val="00E45D58"/>
    <w:rsid w:val="00E47B7F"/>
    <w:rsid w:val="00E66908"/>
    <w:rsid w:val="00E70FFB"/>
    <w:rsid w:val="00E76A7B"/>
    <w:rsid w:val="00E85E57"/>
    <w:rsid w:val="00E86070"/>
    <w:rsid w:val="00E90108"/>
    <w:rsid w:val="00E923FC"/>
    <w:rsid w:val="00EA0072"/>
    <w:rsid w:val="00EA3F6B"/>
    <w:rsid w:val="00EA4C9F"/>
    <w:rsid w:val="00EA6DCC"/>
    <w:rsid w:val="00EB0231"/>
    <w:rsid w:val="00EB21A0"/>
    <w:rsid w:val="00EB2BB9"/>
    <w:rsid w:val="00EB5A1D"/>
    <w:rsid w:val="00EC2E93"/>
    <w:rsid w:val="00EC5DA3"/>
    <w:rsid w:val="00EC5F2D"/>
    <w:rsid w:val="00EC6E9E"/>
    <w:rsid w:val="00ED085D"/>
    <w:rsid w:val="00ED1FF8"/>
    <w:rsid w:val="00ED2FE6"/>
    <w:rsid w:val="00ED4525"/>
    <w:rsid w:val="00EE4578"/>
    <w:rsid w:val="00EE7D2E"/>
    <w:rsid w:val="00EF57E3"/>
    <w:rsid w:val="00F0378C"/>
    <w:rsid w:val="00F044CE"/>
    <w:rsid w:val="00F063B3"/>
    <w:rsid w:val="00F15B3A"/>
    <w:rsid w:val="00F20D85"/>
    <w:rsid w:val="00F23FF6"/>
    <w:rsid w:val="00F26C95"/>
    <w:rsid w:val="00F30B69"/>
    <w:rsid w:val="00F33E48"/>
    <w:rsid w:val="00F36E82"/>
    <w:rsid w:val="00F45329"/>
    <w:rsid w:val="00F716C4"/>
    <w:rsid w:val="00F809D2"/>
    <w:rsid w:val="00F82102"/>
    <w:rsid w:val="00F8465A"/>
    <w:rsid w:val="00F8561F"/>
    <w:rsid w:val="00F902DC"/>
    <w:rsid w:val="00F91434"/>
    <w:rsid w:val="00F93FAF"/>
    <w:rsid w:val="00FA1DDF"/>
    <w:rsid w:val="00FA2D02"/>
    <w:rsid w:val="00FA3215"/>
    <w:rsid w:val="00FA4B9D"/>
    <w:rsid w:val="00FB27B5"/>
    <w:rsid w:val="00FC01E4"/>
    <w:rsid w:val="00FC7A68"/>
    <w:rsid w:val="00FE0070"/>
    <w:rsid w:val="00FF56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CA0F8A9D-73A9-4888-8805-79C1D63B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C08"/>
    <w:pPr>
      <w:spacing w:before="120" w:after="120"/>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209A9"/>
    <w:rPr>
      <w:color w:val="0000FF"/>
      <w:u w:val="single"/>
    </w:rPr>
  </w:style>
  <w:style w:type="paragraph" w:styleId="Dokumentstruktur">
    <w:name w:val="Document Map"/>
    <w:basedOn w:val="Standard"/>
    <w:semiHidden/>
    <w:rsid w:val="00D209A9"/>
    <w:pPr>
      <w:shd w:val="clear" w:color="auto" w:fill="000080"/>
    </w:pPr>
    <w:rPr>
      <w:rFonts w:ascii="Tahoma" w:hAnsi="Tahoma" w:cs="Tahoma"/>
    </w:rPr>
  </w:style>
  <w:style w:type="table" w:styleId="Tabellenraster">
    <w:name w:val="Table Grid"/>
    <w:basedOn w:val="NormaleTabelle"/>
    <w:rsid w:val="00282C50"/>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6425B"/>
    <w:rPr>
      <w:rFonts w:ascii="Tahoma" w:hAnsi="Tahoma" w:cs="Tahoma"/>
      <w:sz w:val="16"/>
      <w:szCs w:val="16"/>
    </w:rPr>
  </w:style>
  <w:style w:type="paragraph" w:styleId="Kopfzeile">
    <w:name w:val="header"/>
    <w:basedOn w:val="Standard"/>
    <w:rsid w:val="004C0C54"/>
    <w:pPr>
      <w:tabs>
        <w:tab w:val="center" w:pos="4536"/>
        <w:tab w:val="right" w:pos="9072"/>
      </w:tabs>
    </w:pPr>
  </w:style>
  <w:style w:type="paragraph" w:styleId="Fuzeile">
    <w:name w:val="footer"/>
    <w:basedOn w:val="Standard"/>
    <w:rsid w:val="004C0C54"/>
    <w:pPr>
      <w:tabs>
        <w:tab w:val="center" w:pos="4536"/>
        <w:tab w:val="right" w:pos="9072"/>
      </w:tabs>
    </w:pPr>
  </w:style>
  <w:style w:type="character" w:styleId="Seitenzahl">
    <w:name w:val="page number"/>
    <w:basedOn w:val="Absatz-Standardschriftart"/>
    <w:rsid w:val="004C0C54"/>
  </w:style>
  <w:style w:type="character" w:styleId="BesuchterHyperlink">
    <w:name w:val="FollowedHyperlink"/>
    <w:rsid w:val="006515BF"/>
    <w:rPr>
      <w:color w:val="800080"/>
      <w:u w:val="single"/>
    </w:rPr>
  </w:style>
  <w:style w:type="paragraph" w:customStyle="1" w:styleId="Pa1">
    <w:name w:val="Pa1"/>
    <w:basedOn w:val="Standard"/>
    <w:next w:val="Standard"/>
    <w:rsid w:val="00E86070"/>
    <w:pPr>
      <w:autoSpaceDE w:val="0"/>
      <w:autoSpaceDN w:val="0"/>
      <w:adjustRightInd w:val="0"/>
      <w:spacing w:before="0" w:after="0" w:line="241" w:lineRule="atLeast"/>
    </w:pPr>
    <w:rPr>
      <w:rFonts w:ascii="LPQGHP+HelveticaNeue-Medium" w:hAnsi="LPQGHP+HelveticaNeue-Medium"/>
      <w:sz w:val="24"/>
    </w:rPr>
  </w:style>
  <w:style w:type="character" w:customStyle="1" w:styleId="A1">
    <w:name w:val="A1"/>
    <w:rsid w:val="00E86070"/>
    <w:rPr>
      <w:rFonts w:cs="LPQGHP+HelveticaNeue-Medium"/>
      <w:color w:val="42567E"/>
      <w:sz w:val="14"/>
      <w:szCs w:val="14"/>
    </w:rPr>
  </w:style>
  <w:style w:type="character" w:styleId="Kommentarzeichen">
    <w:name w:val="annotation reference"/>
    <w:semiHidden/>
    <w:rsid w:val="0010489C"/>
    <w:rPr>
      <w:sz w:val="16"/>
      <w:szCs w:val="16"/>
    </w:rPr>
  </w:style>
  <w:style w:type="paragraph" w:styleId="Kommentartext">
    <w:name w:val="annotation text"/>
    <w:basedOn w:val="Standard"/>
    <w:semiHidden/>
    <w:rsid w:val="0010489C"/>
    <w:rPr>
      <w:sz w:val="20"/>
      <w:szCs w:val="20"/>
    </w:rPr>
  </w:style>
  <w:style w:type="paragraph" w:styleId="Kommentarthema">
    <w:name w:val="annotation subject"/>
    <w:basedOn w:val="Kommentartext"/>
    <w:next w:val="Kommentartext"/>
    <w:semiHidden/>
    <w:rsid w:val="0010489C"/>
    <w:rPr>
      <w:b/>
      <w:bCs/>
    </w:rPr>
  </w:style>
  <w:style w:type="character" w:styleId="Fett">
    <w:name w:val="Strong"/>
    <w:uiPriority w:val="22"/>
    <w:qFormat/>
    <w:rsid w:val="00C44C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71588">
      <w:bodyDiv w:val="1"/>
      <w:marLeft w:val="0"/>
      <w:marRight w:val="0"/>
      <w:marTop w:val="0"/>
      <w:marBottom w:val="0"/>
      <w:divBdr>
        <w:top w:val="none" w:sz="0" w:space="0" w:color="auto"/>
        <w:left w:val="none" w:sz="0" w:space="0" w:color="auto"/>
        <w:bottom w:val="none" w:sz="0" w:space="0" w:color="auto"/>
        <w:right w:val="none" w:sz="0" w:space="0" w:color="auto"/>
      </w:divBdr>
    </w:div>
    <w:div w:id="339283462">
      <w:bodyDiv w:val="1"/>
      <w:marLeft w:val="0"/>
      <w:marRight w:val="0"/>
      <w:marTop w:val="0"/>
      <w:marBottom w:val="0"/>
      <w:divBdr>
        <w:top w:val="none" w:sz="0" w:space="0" w:color="auto"/>
        <w:left w:val="none" w:sz="0" w:space="0" w:color="auto"/>
        <w:bottom w:val="none" w:sz="0" w:space="0" w:color="auto"/>
        <w:right w:val="none" w:sz="0" w:space="0" w:color="auto"/>
      </w:divBdr>
    </w:div>
    <w:div w:id="691497434">
      <w:bodyDiv w:val="1"/>
      <w:marLeft w:val="0"/>
      <w:marRight w:val="0"/>
      <w:marTop w:val="0"/>
      <w:marBottom w:val="0"/>
      <w:divBdr>
        <w:top w:val="none" w:sz="0" w:space="0" w:color="auto"/>
        <w:left w:val="none" w:sz="0" w:space="0" w:color="auto"/>
        <w:bottom w:val="none" w:sz="0" w:space="0" w:color="auto"/>
        <w:right w:val="none" w:sz="0" w:space="0" w:color="auto"/>
      </w:divBdr>
    </w:div>
    <w:div w:id="773401211">
      <w:bodyDiv w:val="1"/>
      <w:marLeft w:val="0"/>
      <w:marRight w:val="0"/>
      <w:marTop w:val="0"/>
      <w:marBottom w:val="0"/>
      <w:divBdr>
        <w:top w:val="none" w:sz="0" w:space="0" w:color="auto"/>
        <w:left w:val="none" w:sz="0" w:space="0" w:color="auto"/>
        <w:bottom w:val="none" w:sz="0" w:space="0" w:color="auto"/>
        <w:right w:val="none" w:sz="0" w:space="0" w:color="auto"/>
      </w:divBdr>
    </w:div>
    <w:div w:id="975261761">
      <w:bodyDiv w:val="1"/>
      <w:marLeft w:val="0"/>
      <w:marRight w:val="0"/>
      <w:marTop w:val="0"/>
      <w:marBottom w:val="0"/>
      <w:divBdr>
        <w:top w:val="none" w:sz="0" w:space="0" w:color="auto"/>
        <w:left w:val="none" w:sz="0" w:space="0" w:color="auto"/>
        <w:bottom w:val="none" w:sz="0" w:space="0" w:color="auto"/>
        <w:right w:val="none" w:sz="0" w:space="0" w:color="auto"/>
      </w:divBdr>
      <w:divsChild>
        <w:div w:id="1050958792">
          <w:marLeft w:val="0"/>
          <w:marRight w:val="0"/>
          <w:marTop w:val="0"/>
          <w:marBottom w:val="0"/>
          <w:divBdr>
            <w:top w:val="none" w:sz="0" w:space="0" w:color="auto"/>
            <w:left w:val="none" w:sz="0" w:space="0" w:color="auto"/>
            <w:bottom w:val="none" w:sz="0" w:space="0" w:color="auto"/>
            <w:right w:val="none" w:sz="0" w:space="0" w:color="auto"/>
          </w:divBdr>
          <w:divsChild>
            <w:div w:id="17322305">
              <w:marLeft w:val="0"/>
              <w:marRight w:val="0"/>
              <w:marTop w:val="0"/>
              <w:marBottom w:val="0"/>
              <w:divBdr>
                <w:top w:val="none" w:sz="0" w:space="0" w:color="auto"/>
                <w:left w:val="none" w:sz="0" w:space="0" w:color="auto"/>
                <w:bottom w:val="none" w:sz="0" w:space="0" w:color="auto"/>
                <w:right w:val="none" w:sz="0" w:space="0" w:color="auto"/>
              </w:divBdr>
            </w:div>
            <w:div w:id="596644972">
              <w:marLeft w:val="0"/>
              <w:marRight w:val="0"/>
              <w:marTop w:val="0"/>
              <w:marBottom w:val="0"/>
              <w:divBdr>
                <w:top w:val="none" w:sz="0" w:space="0" w:color="auto"/>
                <w:left w:val="none" w:sz="0" w:space="0" w:color="auto"/>
                <w:bottom w:val="none" w:sz="0" w:space="0" w:color="auto"/>
                <w:right w:val="none" w:sz="0" w:space="0" w:color="auto"/>
              </w:divBdr>
            </w:div>
            <w:div w:id="2035300786">
              <w:marLeft w:val="0"/>
              <w:marRight w:val="0"/>
              <w:marTop w:val="0"/>
              <w:marBottom w:val="0"/>
              <w:divBdr>
                <w:top w:val="none" w:sz="0" w:space="0" w:color="auto"/>
                <w:left w:val="none" w:sz="0" w:space="0" w:color="auto"/>
                <w:bottom w:val="none" w:sz="0" w:space="0" w:color="auto"/>
                <w:right w:val="none" w:sz="0" w:space="0" w:color="auto"/>
              </w:divBdr>
            </w:div>
            <w:div w:id="20454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9647">
      <w:bodyDiv w:val="1"/>
      <w:marLeft w:val="0"/>
      <w:marRight w:val="0"/>
      <w:marTop w:val="0"/>
      <w:marBottom w:val="0"/>
      <w:divBdr>
        <w:top w:val="none" w:sz="0" w:space="0" w:color="auto"/>
        <w:left w:val="none" w:sz="0" w:space="0" w:color="auto"/>
        <w:bottom w:val="none" w:sz="0" w:space="0" w:color="auto"/>
        <w:right w:val="none" w:sz="0" w:space="0" w:color="auto"/>
      </w:divBdr>
    </w:div>
    <w:div w:id="1018316597">
      <w:bodyDiv w:val="1"/>
      <w:marLeft w:val="0"/>
      <w:marRight w:val="0"/>
      <w:marTop w:val="0"/>
      <w:marBottom w:val="0"/>
      <w:divBdr>
        <w:top w:val="none" w:sz="0" w:space="0" w:color="auto"/>
        <w:left w:val="none" w:sz="0" w:space="0" w:color="auto"/>
        <w:bottom w:val="none" w:sz="0" w:space="0" w:color="auto"/>
        <w:right w:val="none" w:sz="0" w:space="0" w:color="auto"/>
      </w:divBdr>
    </w:div>
    <w:div w:id="1026179498">
      <w:bodyDiv w:val="1"/>
      <w:marLeft w:val="0"/>
      <w:marRight w:val="0"/>
      <w:marTop w:val="0"/>
      <w:marBottom w:val="0"/>
      <w:divBdr>
        <w:top w:val="none" w:sz="0" w:space="0" w:color="auto"/>
        <w:left w:val="none" w:sz="0" w:space="0" w:color="auto"/>
        <w:bottom w:val="none" w:sz="0" w:space="0" w:color="auto"/>
        <w:right w:val="none" w:sz="0" w:space="0" w:color="auto"/>
      </w:divBdr>
    </w:div>
    <w:div w:id="1072774981">
      <w:bodyDiv w:val="1"/>
      <w:marLeft w:val="0"/>
      <w:marRight w:val="0"/>
      <w:marTop w:val="0"/>
      <w:marBottom w:val="0"/>
      <w:divBdr>
        <w:top w:val="none" w:sz="0" w:space="0" w:color="auto"/>
        <w:left w:val="none" w:sz="0" w:space="0" w:color="auto"/>
        <w:bottom w:val="none" w:sz="0" w:space="0" w:color="auto"/>
        <w:right w:val="none" w:sz="0" w:space="0" w:color="auto"/>
      </w:divBdr>
    </w:div>
    <w:div w:id="1193108307">
      <w:bodyDiv w:val="1"/>
      <w:marLeft w:val="0"/>
      <w:marRight w:val="0"/>
      <w:marTop w:val="0"/>
      <w:marBottom w:val="0"/>
      <w:divBdr>
        <w:top w:val="none" w:sz="0" w:space="0" w:color="auto"/>
        <w:left w:val="none" w:sz="0" w:space="0" w:color="auto"/>
        <w:bottom w:val="none" w:sz="0" w:space="0" w:color="auto"/>
        <w:right w:val="none" w:sz="0" w:space="0" w:color="auto"/>
      </w:divBdr>
    </w:div>
    <w:div w:id="1254704401">
      <w:bodyDiv w:val="1"/>
      <w:marLeft w:val="0"/>
      <w:marRight w:val="0"/>
      <w:marTop w:val="0"/>
      <w:marBottom w:val="0"/>
      <w:divBdr>
        <w:top w:val="none" w:sz="0" w:space="0" w:color="auto"/>
        <w:left w:val="none" w:sz="0" w:space="0" w:color="auto"/>
        <w:bottom w:val="none" w:sz="0" w:space="0" w:color="auto"/>
        <w:right w:val="none" w:sz="0" w:space="0" w:color="auto"/>
      </w:divBdr>
    </w:div>
    <w:div w:id="1412506820">
      <w:bodyDiv w:val="1"/>
      <w:marLeft w:val="0"/>
      <w:marRight w:val="0"/>
      <w:marTop w:val="0"/>
      <w:marBottom w:val="0"/>
      <w:divBdr>
        <w:top w:val="none" w:sz="0" w:space="0" w:color="auto"/>
        <w:left w:val="none" w:sz="0" w:space="0" w:color="auto"/>
        <w:bottom w:val="none" w:sz="0" w:space="0" w:color="auto"/>
        <w:right w:val="none" w:sz="0" w:space="0" w:color="auto"/>
      </w:divBdr>
    </w:div>
    <w:div w:id="1491483482">
      <w:bodyDiv w:val="1"/>
      <w:marLeft w:val="0"/>
      <w:marRight w:val="0"/>
      <w:marTop w:val="0"/>
      <w:marBottom w:val="0"/>
      <w:divBdr>
        <w:top w:val="none" w:sz="0" w:space="0" w:color="auto"/>
        <w:left w:val="none" w:sz="0" w:space="0" w:color="auto"/>
        <w:bottom w:val="none" w:sz="0" w:space="0" w:color="auto"/>
        <w:right w:val="none" w:sz="0" w:space="0" w:color="auto"/>
      </w:divBdr>
    </w:div>
    <w:div w:id="2127655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b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b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ibi Website Rating Award 2009</vt:lpstr>
    </vt:vector>
  </TitlesOfParts>
  <Manager>ibi research</Manager>
  <Company>ibi research</Company>
  <LinksUpToDate>false</LinksUpToDate>
  <CharactersWithSpaces>3771</CharactersWithSpaces>
  <SharedDoc>false</SharedDoc>
  <HLinks>
    <vt:vector size="12" baseType="variant">
      <vt:variant>
        <vt:i4>6291577</vt:i4>
      </vt:variant>
      <vt:variant>
        <vt:i4>3</vt:i4>
      </vt:variant>
      <vt:variant>
        <vt:i4>0</vt:i4>
      </vt:variant>
      <vt:variant>
        <vt:i4>5</vt:i4>
      </vt:variant>
      <vt:variant>
        <vt:lpwstr>http://www.ibi.de/</vt:lpwstr>
      </vt:variant>
      <vt:variant>
        <vt:lpwstr/>
      </vt:variant>
      <vt:variant>
        <vt:i4>1507344</vt:i4>
      </vt:variant>
      <vt:variant>
        <vt:i4>0</vt:i4>
      </vt:variant>
      <vt:variant>
        <vt:i4>0</vt:i4>
      </vt:variant>
      <vt:variant>
        <vt:i4>5</vt:i4>
      </vt:variant>
      <vt:variant>
        <vt:lpwstr>http://www.ibi.de/iwr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ibi Website Rating Award 2009</dc:title>
  <dc:subject>Studie " ibi Website Rating 2009"</dc:subject>
  <dc:creator>ibi research</dc:creator>
  <cp:lastModifiedBy>Christiane Jonietz</cp:lastModifiedBy>
  <cp:revision>4</cp:revision>
  <cp:lastPrinted>2015-01-20T10:23:00Z</cp:lastPrinted>
  <dcterms:created xsi:type="dcterms:W3CDTF">2015-03-26T13:56:00Z</dcterms:created>
  <dcterms:modified xsi:type="dcterms:W3CDTF">2015-06-08T07:12:00Z</dcterms:modified>
  <cp:category>Pressemitteilung</cp:category>
</cp:coreProperties>
</file>